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ind w:firstLine="0"/>
        <w:pageBreakBefore w:val="0"/>
        <w:spacing w:before="0" w:after="0" w:line="360" w:lineRule="auto"/>
        <w:rPr>
          <w:rFonts w:hint="eastAsia" w:ascii="宋体" w:hAnsi="宋体"/>
        </w:rPr>
      </w:pPr>
      <w:r>
        <w:rPr>
          <w:rFonts w:hint="eastAsia" w:ascii="宋体" w:hAnsi="宋体"/>
        </w:rPr>
      </w:r>
      <w:r/>
    </w:p>
    <w:p>
      <w:pPr>
        <w:pStyle w:val="789"/>
        <w:ind w:firstLine="0"/>
        <w:jc w:val="center"/>
        <w:pageBreakBefore w:val="0"/>
        <w:spacing w:line="360" w:lineRule="auto"/>
        <w:rPr>
          <w:rFonts w:hint="eastAsia" w:eastAsia="宋体"/>
          <w:b/>
          <w:bCs/>
          <w:sz w:val="48"/>
          <w:szCs w:val="48"/>
          <w:lang w:eastAsia="zh-CN"/>
        </w:rPr>
      </w:pPr>
      <w:r>
        <w:rPr>
          <w:rFonts w:hint="eastAsia" w:ascii="宋体" w:hAnsi="宋体" w:cs="宋体"/>
          <w:b/>
          <w:position w:val="-10"/>
          <w:sz w:val="48"/>
          <w:szCs w:val="48"/>
          <w:lang w:eastAsia="zh-CN"/>
        </w:rPr>
        <w:t xml:space="preserve">南京市高淳人民医院</w:t>
      </w:r>
      <w:r>
        <w:rPr>
          <w:rFonts w:hint="eastAsia" w:ascii="宋体" w:hAnsi="宋体" w:cs="宋体"/>
          <w:b/>
          <w:position w:val="-10"/>
          <w:sz w:val="48"/>
          <w:szCs w:val="48"/>
          <w:lang w:eastAsia="zh-CN"/>
        </w:rPr>
        <w:t xml:space="preserve">医疗服务能力提升改造项目-胃镜及肠镜采购</w:t>
      </w:r>
      <w:r>
        <w:rPr>
          <w:rFonts w:hint="eastAsia" w:eastAsia="宋体"/>
          <w:b/>
          <w:bCs/>
          <w:sz w:val="48"/>
          <w:szCs w:val="48"/>
          <w:lang w:eastAsia="zh-CN"/>
        </w:rPr>
      </w:r>
      <w:r/>
    </w:p>
    <w:p>
      <w:pPr>
        <w:pStyle w:val="789"/>
        <w:ind w:firstLine="0"/>
        <w:jc w:val="center"/>
        <w:pageBreakBefore w:val="0"/>
        <w:spacing w:line="360" w:lineRule="auto"/>
        <w:rPr>
          <w:rFonts w:eastAsia="黑体"/>
          <w:b/>
          <w:bCs/>
          <w:sz w:val="36"/>
          <w:szCs w:val="36"/>
        </w:rPr>
      </w:pPr>
      <w:r>
        <w:rPr>
          <w:rFonts w:eastAsia="黑体"/>
          <w:b/>
          <w:bCs/>
          <w:sz w:val="36"/>
          <w:szCs w:val="36"/>
        </w:rPr>
      </w:r>
      <w:r/>
    </w:p>
    <w:p>
      <w:pPr>
        <w:pStyle w:val="789"/>
        <w:ind w:firstLine="0"/>
        <w:jc w:val="center"/>
        <w:pageBreakBefore w:val="0"/>
        <w:spacing w:line="360" w:lineRule="auto"/>
        <w:rPr>
          <w:rFonts w:hint="eastAsia" w:eastAsia="黑体"/>
          <w:b/>
          <w:bCs/>
          <w:sz w:val="36"/>
          <w:szCs w:val="36"/>
        </w:rPr>
      </w:pPr>
      <w:r>
        <w:rPr>
          <w:rFonts w:hint="eastAsia" w:eastAsia="黑体"/>
          <w:b/>
          <w:bCs/>
          <w:sz w:val="36"/>
          <w:szCs w:val="36"/>
        </w:rPr>
        <w:t xml:space="preserve">单一来源谈判采购文件</w:t>
      </w:r>
      <w:r>
        <w:rPr>
          <w:rFonts w:hint="eastAsia" w:eastAsia="黑体"/>
          <w:b/>
          <w:bCs/>
          <w:sz w:val="36"/>
          <w:szCs w:val="36"/>
        </w:rPr>
      </w:r>
      <w:r/>
    </w:p>
    <w:p>
      <w:pPr>
        <w:pStyle w:val="789"/>
        <w:ind w:firstLine="0"/>
        <w:jc w:val="center"/>
        <w:pageBreakBefore w:val="0"/>
        <w:spacing w:line="360" w:lineRule="auto"/>
        <w:rPr>
          <w:rFonts w:hint="eastAsia"/>
          <w:b/>
          <w:bCs/>
          <w:sz w:val="32"/>
        </w:rPr>
      </w:pPr>
      <w:r>
        <w:rPr>
          <w:rFonts w:hint="eastAsia"/>
          <w:b/>
          <w:bCs/>
          <w:sz w:val="32"/>
        </w:rPr>
      </w:r>
      <w:r/>
    </w:p>
    <w:p>
      <w:pPr>
        <w:pStyle w:val="664"/>
        <w:jc w:val="center"/>
        <w:pageBreakBefore w:val="0"/>
        <w:spacing w:before="120" w:after="120" w:line="360" w:lineRule="auto"/>
        <w:rPr>
          <w:rFonts w:ascii="宋体" w:hAnsi="宋体" w:cs="宋体"/>
          <w:b/>
          <w:bCs/>
          <w:position w:val="-10"/>
          <w:sz w:val="32"/>
          <w:szCs w:val="24"/>
        </w:rPr>
      </w:pPr>
      <w:r>
        <w:rPr>
          <w:rFonts w:ascii="宋体" w:hAnsi="宋体" w:cs="宋体"/>
          <w:b/>
          <w:bCs/>
          <w:position w:val="-10"/>
          <w:sz w:val="32"/>
          <w:szCs w:val="24"/>
        </w:rPr>
      </w:r>
      <w:r/>
    </w:p>
    <w:p>
      <w:pPr>
        <w:pStyle w:val="664"/>
        <w:jc w:val="center"/>
        <w:pageBreakBefore w:val="0"/>
        <w:spacing w:before="120" w:after="120" w:line="360" w:lineRule="auto"/>
        <w:rPr>
          <w:rFonts w:hint="eastAsia" w:ascii="宋体" w:hAnsi="宋体" w:eastAsia="宋体" w:cs="宋体"/>
          <w:b/>
          <w:bCs/>
          <w:position w:val="-10"/>
          <w:sz w:val="32"/>
          <w:szCs w:val="32"/>
          <w:lang w:eastAsia="zh-CN"/>
        </w:rPr>
      </w:pPr>
      <w:r>
        <w:rPr>
          <w:rFonts w:hint="eastAsia" w:ascii="宋体" w:hAnsi="宋体" w:cs="宋体"/>
          <w:b/>
          <w:bCs/>
          <w:position w:val="-10"/>
          <w:sz w:val="32"/>
          <w:szCs w:val="32"/>
        </w:rPr>
        <w:t xml:space="preserve">项目编号：</w:t>
      </w:r>
      <w:r>
        <w:rPr>
          <w:rFonts w:hint="eastAsia" w:ascii="宋体" w:hAnsi="宋体" w:cs="宋体"/>
          <w:b/>
          <w:bCs/>
          <w:position w:val="-10"/>
          <w:sz w:val="32"/>
          <w:szCs w:val="32"/>
          <w:lang w:eastAsia="zh-CN"/>
        </w:rPr>
        <w:t xml:space="preserve">JSZC-320118-HWZX-D2025-0842</w:t>
      </w:r>
      <w:r>
        <w:rPr>
          <w:rFonts w:hint="eastAsia" w:ascii="宋体" w:hAnsi="宋体" w:eastAsia="宋体" w:cs="宋体"/>
          <w:b/>
          <w:bCs/>
          <w:position w:val="-10"/>
          <w:sz w:val="32"/>
          <w:szCs w:val="32"/>
          <w:lang w:eastAsia="zh-CN"/>
        </w:rPr>
      </w:r>
      <w:r/>
    </w:p>
    <w:p>
      <w:pPr>
        <w:pStyle w:val="664"/>
        <w:jc w:val="center"/>
        <w:pageBreakBefore w:val="0"/>
        <w:spacing w:before="120" w:after="120" w:line="360" w:lineRule="auto"/>
        <w:rPr>
          <w:rFonts w:hint="eastAsia" w:ascii="宋体" w:hAnsi="宋体" w:eastAsia="宋体" w:cs="宋体"/>
          <w:b/>
          <w:bCs/>
          <w:position w:val="-10"/>
          <w:sz w:val="32"/>
          <w:szCs w:val="32"/>
          <w:lang w:val="en-US" w:eastAsia="zh-CN"/>
        </w:rPr>
      </w:pPr>
      <w:r>
        <w:rPr>
          <w:rFonts w:hint="eastAsia" w:ascii="宋体" w:hAnsi="宋体" w:cs="宋体"/>
          <w:b/>
          <w:bCs/>
          <w:position w:val="-10"/>
          <w:sz w:val="32"/>
          <w:szCs w:val="32"/>
        </w:rPr>
        <w:t xml:space="preserve">项目代理编号</w:t>
      </w:r>
      <w:r>
        <w:rPr>
          <w:rFonts w:ascii="宋体" w:hAnsi="宋体" w:cs="宋体"/>
          <w:b/>
          <w:bCs/>
          <w:position w:val="-10"/>
          <w:sz w:val="32"/>
          <w:szCs w:val="32"/>
        </w:rPr>
        <w:t xml:space="preserve">：</w:t>
      </w:r>
      <w:r>
        <w:rPr>
          <w:rFonts w:hint="eastAsia" w:ascii="宋体" w:hAnsi="宋体" w:cs="宋体"/>
          <w:b/>
          <w:bCs/>
          <w:position w:val="-10"/>
          <w:sz w:val="32"/>
          <w:szCs w:val="32"/>
          <w:lang w:eastAsia="zh-CN"/>
        </w:rPr>
        <w:t xml:space="preserve">0675-25</w:t>
      </w:r>
      <w:r>
        <w:rPr>
          <w:rFonts w:hint="eastAsia" w:ascii="宋体" w:hAnsi="宋体" w:cs="宋体"/>
          <w:b/>
          <w:bCs/>
          <w:position w:val="-10"/>
          <w:sz w:val="32"/>
          <w:szCs w:val="32"/>
          <w:lang w:val="en-US" w:eastAsia="zh-CN"/>
        </w:rPr>
        <w:t xml:space="preserve">6</w:t>
      </w:r>
      <w:r>
        <w:rPr>
          <w:rFonts w:hint="eastAsia" w:ascii="宋体" w:hAnsi="宋体" w:cs="宋体"/>
          <w:b/>
          <w:bCs/>
          <w:position w:val="-10"/>
          <w:sz w:val="32"/>
          <w:szCs w:val="32"/>
          <w:lang w:eastAsia="zh-CN"/>
        </w:rPr>
        <w:t xml:space="preserve">JOC016283</w:t>
      </w:r>
      <w:r>
        <w:rPr>
          <w:rFonts w:hint="eastAsia" w:ascii="宋体" w:hAnsi="宋体" w:eastAsia="宋体" w:cs="宋体"/>
          <w:b/>
          <w:bCs/>
          <w:position w:val="-10"/>
          <w:sz w:val="32"/>
          <w:szCs w:val="32"/>
          <w:lang w:val="en-US" w:eastAsia="zh-CN"/>
        </w:rPr>
      </w:r>
      <w:r/>
    </w:p>
    <w:p>
      <w:pPr>
        <w:pStyle w:val="664"/>
        <w:jc w:val="left"/>
        <w:pageBreakBefore w:val="0"/>
        <w:spacing w:line="360" w:lineRule="auto"/>
        <w:rPr>
          <w:rFonts w:ascii="宋体" w:hAnsi="宋体" w:cs="宋体"/>
          <w:b/>
          <w:bCs/>
          <w:position w:val="-10"/>
          <w:sz w:val="24"/>
          <w:szCs w:val="24"/>
        </w:rPr>
      </w:pPr>
      <w:r>
        <w:rPr>
          <w:rFonts w:ascii="宋体" w:hAnsi="宋体" w:cs="宋体"/>
          <w:b/>
          <w:bCs/>
          <w:position w:val="-10"/>
          <w:sz w:val="24"/>
          <w:szCs w:val="24"/>
        </w:rPr>
      </w:r>
      <w:r/>
    </w:p>
    <w:p>
      <w:pPr>
        <w:pStyle w:val="664"/>
        <w:jc w:val="left"/>
        <w:pageBreakBefore w:val="0"/>
        <w:spacing w:line="360" w:lineRule="auto"/>
        <w:rPr>
          <w:rFonts w:ascii="宋体" w:hAnsi="宋体" w:cs="宋体"/>
          <w:b/>
          <w:bCs/>
          <w:position w:val="-10"/>
          <w:sz w:val="24"/>
          <w:szCs w:val="24"/>
        </w:rPr>
      </w:pPr>
      <w:r>
        <w:rPr>
          <w:rFonts w:ascii="宋体" w:hAnsi="宋体" w:cs="宋体"/>
          <w:b/>
          <w:bCs/>
          <w:position w:val="-10"/>
          <w:sz w:val="24"/>
          <w:szCs w:val="24"/>
        </w:rPr>
      </w:r>
      <w:r/>
    </w:p>
    <w:p>
      <w:pPr>
        <w:pStyle w:val="664"/>
        <w:jc w:val="left"/>
        <w:pageBreakBefore w:val="0"/>
        <w:spacing w:line="360" w:lineRule="auto"/>
        <w:rPr>
          <w:rFonts w:ascii="宋体" w:hAnsi="宋体" w:cs="宋体"/>
          <w:b/>
          <w:bCs/>
          <w:position w:val="-10"/>
          <w:sz w:val="24"/>
          <w:szCs w:val="24"/>
        </w:rPr>
      </w:pPr>
      <w:r>
        <w:rPr>
          <w:rFonts w:ascii="宋体" w:hAnsi="宋体" w:cs="宋体"/>
          <w:b/>
          <w:bCs/>
          <w:position w:val="-10"/>
          <w:sz w:val="24"/>
          <w:szCs w:val="24"/>
        </w:rPr>
      </w:r>
      <w:r/>
    </w:p>
    <w:p>
      <w:pPr>
        <w:pStyle w:val="664"/>
        <w:jc w:val="left"/>
        <w:pageBreakBefore w:val="0"/>
        <w:spacing w:line="360" w:lineRule="auto"/>
        <w:rPr>
          <w:rFonts w:ascii="宋体" w:hAnsi="宋体" w:cs="宋体"/>
          <w:b/>
          <w:bCs/>
          <w:position w:val="-10"/>
          <w:sz w:val="24"/>
          <w:szCs w:val="24"/>
        </w:rPr>
      </w:pPr>
      <w:r>
        <w:rPr>
          <w:rFonts w:ascii="宋体" w:hAnsi="宋体" w:cs="宋体"/>
          <w:b/>
          <w:bCs/>
          <w:position w:val="-10"/>
          <w:sz w:val="24"/>
          <w:szCs w:val="24"/>
        </w:rPr>
      </w:r>
      <w:r/>
    </w:p>
    <w:p>
      <w:pPr>
        <w:pStyle w:val="664"/>
        <w:jc w:val="left"/>
        <w:pageBreakBefore w:val="0"/>
        <w:spacing w:line="360" w:lineRule="auto"/>
        <w:rPr>
          <w:rFonts w:ascii="宋体" w:hAnsi="宋体" w:cs="宋体"/>
          <w:b/>
          <w:bCs/>
          <w:position w:val="-10"/>
          <w:sz w:val="24"/>
          <w:szCs w:val="24"/>
        </w:rPr>
      </w:pPr>
      <w:r>
        <w:rPr>
          <w:rFonts w:ascii="宋体" w:hAnsi="宋体" w:cs="宋体"/>
          <w:b/>
          <w:bCs/>
          <w:position w:val="-10"/>
          <w:sz w:val="24"/>
          <w:szCs w:val="24"/>
        </w:rPr>
      </w:r>
      <w:r/>
    </w:p>
    <w:p>
      <w:pPr>
        <w:pStyle w:val="664"/>
        <w:jc w:val="left"/>
        <w:pageBreakBefore w:val="0"/>
        <w:spacing w:line="360" w:lineRule="auto"/>
        <w:rPr>
          <w:rFonts w:ascii="宋体" w:hAnsi="宋体" w:cs="宋体"/>
          <w:b/>
          <w:bCs/>
          <w:position w:val="-10"/>
          <w:sz w:val="24"/>
          <w:szCs w:val="24"/>
        </w:rPr>
      </w:pPr>
      <w:r>
        <w:rPr>
          <w:rFonts w:ascii="宋体" w:hAnsi="宋体" w:cs="宋体"/>
          <w:b/>
          <w:bCs/>
          <w:position w:val="-10"/>
          <w:sz w:val="24"/>
          <w:szCs w:val="24"/>
        </w:rPr>
      </w:r>
      <w:r/>
    </w:p>
    <w:p>
      <w:pPr>
        <w:pStyle w:val="664"/>
        <w:jc w:val="left"/>
        <w:pageBreakBefore w:val="0"/>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pStyle w:val="664"/>
        <w:jc w:val="left"/>
        <w:pageBreakBefore w:val="0"/>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pStyle w:val="664"/>
        <w:jc w:val="center"/>
        <w:pageBreakBefore w:val="0"/>
        <w:spacing w:line="360" w:lineRule="auto"/>
        <w:rPr>
          <w:rFonts w:hint="eastAsia" w:ascii="宋体" w:hAnsi="宋体" w:eastAsia="宋体" w:cs="宋体"/>
          <w:b/>
          <w:bCs/>
          <w:position w:val="-10"/>
          <w:sz w:val="24"/>
          <w:szCs w:val="24"/>
          <w:lang w:eastAsia="zh-CN"/>
        </w:rPr>
      </w:pPr>
      <w:r>
        <w:rPr>
          <w:rFonts w:hint="eastAsia" w:ascii="宋体" w:hAnsi="宋体" w:cs="宋体"/>
          <w:b/>
          <w:bCs/>
          <w:position w:val="-10"/>
          <w:sz w:val="32"/>
          <w:szCs w:val="24"/>
        </w:rPr>
        <w:t xml:space="preserve">采购人：</w:t>
      </w:r>
      <w:r>
        <w:rPr>
          <w:rFonts w:hint="eastAsia" w:ascii="宋体" w:hAnsi="宋体" w:cs="宋体"/>
          <w:b/>
          <w:position w:val="-10"/>
          <w:sz w:val="32"/>
          <w:szCs w:val="24"/>
          <w:lang w:eastAsia="zh-CN"/>
        </w:rPr>
        <w:t xml:space="preserve">南京市高淳人民医院</w:t>
      </w:r>
      <w:r>
        <w:rPr>
          <w:rFonts w:hint="eastAsia" w:ascii="宋体" w:hAnsi="宋体" w:eastAsia="宋体" w:cs="宋体"/>
          <w:b/>
          <w:bCs/>
          <w:position w:val="-10"/>
          <w:sz w:val="24"/>
          <w:szCs w:val="24"/>
          <w:lang w:eastAsia="zh-CN"/>
        </w:rPr>
      </w:r>
      <w:r/>
    </w:p>
    <w:p>
      <w:pPr>
        <w:pStyle w:val="664"/>
        <w:jc w:val="center"/>
        <w:pageBreakBefore w:val="0"/>
        <w:spacing w:before="120" w:after="120" w:line="360" w:lineRule="auto"/>
        <w:rPr>
          <w:rFonts w:ascii="宋体" w:hAnsi="宋体" w:cs="宋体"/>
          <w:b/>
          <w:bCs/>
          <w:position w:val="-10"/>
          <w:sz w:val="32"/>
          <w:szCs w:val="24"/>
        </w:rPr>
      </w:pPr>
      <w:r>
        <w:rPr>
          <w:rFonts w:hint="eastAsia" w:ascii="宋体" w:hAnsi="宋体" w:cs="宋体"/>
          <w:b/>
          <w:bCs/>
          <w:position w:val="-10"/>
          <w:sz w:val="32"/>
          <w:szCs w:val="24"/>
        </w:rPr>
        <w:t xml:space="preserve">采购代理机构：江苏海外集团国际工程咨询有限公司</w:t>
      </w:r>
      <w:r>
        <w:rPr>
          <w:rFonts w:ascii="宋体" w:hAnsi="宋体" w:cs="宋体"/>
          <w:b/>
          <w:bCs/>
          <w:position w:val="-10"/>
          <w:sz w:val="32"/>
          <w:szCs w:val="24"/>
        </w:rPr>
      </w:r>
      <w:r/>
    </w:p>
    <w:p>
      <w:pPr>
        <w:pStyle w:val="664"/>
        <w:jc w:val="center"/>
        <w:pageBreakBefore w:val="0"/>
        <w:spacing w:before="120" w:after="120" w:line="360" w:lineRule="auto"/>
        <w:rPr>
          <w:rFonts w:hint="eastAsia" w:ascii="Arial" w:hAnsi="Arial"/>
          <w:b/>
          <w:bCs/>
          <w:sz w:val="32"/>
          <w:szCs w:val="24"/>
        </w:rPr>
      </w:pPr>
      <w:r>
        <w:rPr>
          <w:rFonts w:hint="eastAsia" w:ascii="宋体" w:hAnsi="宋体" w:cs="宋体"/>
          <w:b/>
          <w:position w:val="-10"/>
          <w:sz w:val="32"/>
          <w:szCs w:val="20"/>
        </w:rPr>
        <w:t xml:space="preserve">日期：</w:t>
      </w:r>
      <w:r>
        <w:rPr>
          <w:rFonts w:hint="eastAsia" w:ascii="宋体" w:hAnsi="宋体" w:cs="宋体"/>
          <w:b/>
          <w:bCs/>
          <w:position w:val="-10"/>
          <w:sz w:val="32"/>
          <w:szCs w:val="20"/>
        </w:rPr>
        <w:t xml:space="preserve">2025年</w:t>
      </w:r>
      <w:r>
        <w:rPr>
          <w:rFonts w:hint="eastAsia" w:ascii="宋体" w:hAnsi="宋体" w:cs="宋体"/>
          <w:b/>
          <w:bCs/>
          <w:position w:val="-10"/>
          <w:sz w:val="32"/>
          <w:szCs w:val="20"/>
          <w:lang w:val="en-US" w:eastAsia="zh-CN"/>
        </w:rPr>
        <w:t xml:space="preserve">1</w:t>
      </w:r>
      <w:r>
        <w:rPr>
          <w:rFonts w:hint="eastAsia" w:ascii="宋体" w:hAnsi="宋体" w:cs="宋体"/>
          <w:b/>
          <w:bCs/>
          <w:position w:val="-10"/>
          <w:sz w:val="32"/>
          <w:szCs w:val="20"/>
          <w:lang w:val="en-US" w:eastAsia="zh-CN"/>
        </w:rPr>
        <w:t xml:space="preserve">1</w:t>
      </w:r>
      <w:r>
        <w:rPr>
          <w:rFonts w:hint="eastAsia" w:ascii="宋体" w:hAnsi="宋体" w:cs="宋体"/>
          <w:b/>
          <w:bCs/>
          <w:position w:val="-10"/>
          <w:sz w:val="32"/>
          <w:szCs w:val="20"/>
        </w:rPr>
        <w:t xml:space="preserve">月</w:t>
      </w:r>
      <w:r>
        <w:rPr>
          <w:rFonts w:hint="eastAsia" w:ascii="Arial" w:hAnsi="Arial"/>
          <w:b/>
          <w:bCs/>
          <w:sz w:val="32"/>
          <w:szCs w:val="24"/>
        </w:rPr>
      </w:r>
      <w:r/>
    </w:p>
    <w:p>
      <w:pPr>
        <w:pStyle w:val="664"/>
        <w:ind w:firstLine="420"/>
        <w:jc w:val="center"/>
        <w:pageBreakBefore w:val="0"/>
        <w:spacing w:line="360" w:lineRule="auto"/>
        <w:rPr>
          <w:rFonts w:hint="eastAsia" w:ascii="宋体" w:hAnsi="宋体"/>
          <w:b/>
          <w:bCs/>
          <w:sz w:val="44"/>
          <w:szCs w:val="44"/>
        </w:rPr>
      </w:pPr>
      <w: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hint="eastAsia" w:ascii="宋体" w:hAnsi="宋体"/>
          <w:b/>
          <w:bCs/>
          <w:sz w:val="44"/>
          <w:szCs w:val="44"/>
        </w:rPr>
        <w:t xml:space="preserve">总  目  录</w:t>
      </w:r>
      <w:r>
        <w:rPr>
          <w:rFonts w:hint="eastAsia" w:ascii="宋体" w:hAnsi="宋体"/>
          <w:b/>
          <w:bCs/>
          <w:sz w:val="44"/>
          <w:szCs w:val="44"/>
        </w:rPr>
      </w:r>
      <w:r/>
    </w:p>
    <w:p>
      <w:pPr>
        <w:pStyle w:val="715"/>
        <w:pageBreakBefore w:val="0"/>
        <w:spacing w:line="360" w:lineRule="auto"/>
        <w:tabs>
          <w:tab w:val="right" w:pos="8720" w:leader="dot"/>
        </w:tabs>
        <w:rPr>
          <w:rFonts w:ascii="黑体" w:hAnsi="黑体" w:eastAsia="黑体"/>
          <w:b/>
          <w:sz w:val="36"/>
          <w:szCs w:val="36"/>
        </w:rPr>
      </w:pPr>
      <w:r>
        <w:rPr>
          <w:rFonts w:ascii="黑体" w:hAnsi="黑体" w:eastAsia="黑体"/>
          <w:b/>
          <w:sz w:val="36"/>
          <w:szCs w:val="36"/>
        </w:rPr>
      </w:r>
      <w:r/>
    </w:p>
    <w:p>
      <w:pPr>
        <w:pStyle w:val="715"/>
        <w:pageBreakBefore w:val="0"/>
        <w:spacing w:line="360" w:lineRule="auto"/>
        <w:tabs>
          <w:tab w:val="right" w:pos="8720" w:leader="dot"/>
        </w:tabs>
        <w:rPr>
          <w:rFonts w:hint="eastAsia" w:ascii="黑体" w:hAnsi="黑体" w:eastAsia="黑体"/>
          <w:caps w:val="0"/>
          <w:sz w:val="36"/>
          <w:szCs w:val="36"/>
          <w:lang w:val="en-US" w:eastAsia="zh-CN"/>
        </w:rPr>
      </w:pPr>
      <w:r>
        <w:rPr>
          <w:rFonts w:ascii="黑体" w:hAnsi="黑体" w:eastAsia="黑体"/>
          <w:b/>
          <w:sz w:val="36"/>
          <w:szCs w:val="36"/>
        </w:rPr>
        <w:fldChar w:fldCharType="begin"/>
      </w:r>
      <w:r>
        <w:rPr>
          <w:rFonts w:ascii="黑体" w:hAnsi="黑体" w:eastAsia="黑体"/>
          <w:b/>
          <w:sz w:val="36"/>
          <w:szCs w:val="36"/>
        </w:rPr>
        <w:instrText xml:space="preserve"> </w:instrText>
      </w:r>
      <w:r>
        <w:rPr>
          <w:rFonts w:hint="eastAsia" w:ascii="黑体" w:hAnsi="黑体" w:eastAsia="黑体"/>
          <w:b/>
          <w:sz w:val="36"/>
          <w:szCs w:val="36"/>
        </w:rPr>
        <w:instrText xml:space="preserve">TOC \o "1-1" \h \z \u</w:instrText>
      </w:r>
      <w:r>
        <w:rPr>
          <w:rFonts w:ascii="黑体" w:hAnsi="黑体" w:eastAsia="黑体"/>
          <w:b/>
          <w:sz w:val="36"/>
          <w:szCs w:val="36"/>
        </w:rPr>
        <w:instrText xml:space="preserve"> </w:instrText>
      </w:r>
      <w:r>
        <w:rPr>
          <w:rFonts w:ascii="黑体" w:hAnsi="黑体" w:eastAsia="黑体"/>
          <w:b/>
          <w:sz w:val="36"/>
          <w:szCs w:val="36"/>
        </w:rPr>
        <w:fldChar w:fldCharType="separate"/>
      </w:r>
      <w:r>
        <w:rPr>
          <w:rFonts w:ascii="黑体" w:hAnsi="黑体" w:eastAsia="黑体"/>
          <w:sz w:val="36"/>
          <w:szCs w:val="36"/>
        </w:rPr>
        <w:fldChar w:fldCharType="begin"/>
      </w:r>
      <w:r>
        <w:rPr>
          <w:rStyle w:val="739"/>
          <w:rFonts w:ascii="黑体" w:hAnsi="黑体" w:eastAsia="黑体"/>
          <w:color w:val="000000"/>
          <w:sz w:val="36"/>
          <w:szCs w:val="36"/>
        </w:rPr>
        <w:instrText xml:space="preserve"> </w:instrText>
      </w:r>
      <w:r>
        <w:rPr>
          <w:rFonts w:ascii="黑体" w:hAnsi="黑体" w:eastAsia="黑体"/>
          <w:sz w:val="36"/>
          <w:szCs w:val="36"/>
        </w:rPr>
        <w:instrText xml:space="preserve">HYPERLINK \l "_Toc106807610"</w:instrText>
      </w:r>
      <w:r>
        <w:rPr>
          <w:rStyle w:val="739"/>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739"/>
          <w:rFonts w:ascii="黑体" w:hAnsi="黑体" w:eastAsia="黑体"/>
          <w:bCs/>
          <w:color w:val="000000"/>
          <w:sz w:val="36"/>
          <w:szCs w:val="36"/>
        </w:rPr>
        <w:t xml:space="preserve">第一章  单一来源采购邀请</w:t>
      </w:r>
      <w:r>
        <w:rPr>
          <w:rFonts w:ascii="黑体" w:hAnsi="黑体" w:eastAsia="黑体"/>
          <w:sz w:val="36"/>
          <w:szCs w:val="36"/>
        </w:rPr>
        <w:tab/>
      </w:r>
      <w:r>
        <w:rPr>
          <w:rFonts w:ascii="黑体" w:hAnsi="黑体" w:eastAsia="黑体"/>
          <w:sz w:val="36"/>
          <w:szCs w:val="36"/>
        </w:rPr>
        <w:fldChar w:fldCharType="end"/>
      </w:r>
      <w:r>
        <w:rPr>
          <w:rFonts w:hint="eastAsia" w:ascii="黑体" w:hAnsi="黑体" w:eastAsia="黑体"/>
          <w:sz w:val="36"/>
          <w:szCs w:val="36"/>
          <w:lang w:eastAsia="zh-CN"/>
        </w:rPr>
        <w:t xml:space="preserve">1</w:t>
      </w:r>
      <w:r>
        <w:rPr>
          <w:rFonts w:hint="eastAsia" w:ascii="黑体" w:hAnsi="黑体" w:eastAsia="黑体"/>
          <w:caps w:val="0"/>
          <w:sz w:val="36"/>
          <w:szCs w:val="36"/>
          <w:lang w:val="en-US" w:eastAsia="zh-CN"/>
        </w:rPr>
      </w:r>
      <w:r/>
    </w:p>
    <w:p>
      <w:pPr>
        <w:pStyle w:val="715"/>
        <w:pageBreakBefore w:val="0"/>
        <w:spacing w:line="360" w:lineRule="auto"/>
        <w:tabs>
          <w:tab w:val="right" w:pos="8720" w:leader="dot"/>
        </w:tabs>
        <w:rPr>
          <w:rFonts w:hint="eastAsia" w:ascii="黑体" w:hAnsi="黑体" w:eastAsia="黑体"/>
          <w:caps w:val="0"/>
          <w:sz w:val="36"/>
          <w:szCs w:val="36"/>
          <w:lang w:val="en-US" w:eastAsia="zh-CN"/>
        </w:rPr>
      </w:pPr>
      <w:r>
        <w:rPr>
          <w:rFonts w:ascii="黑体" w:hAnsi="黑体" w:eastAsia="黑体"/>
          <w:sz w:val="36"/>
          <w:szCs w:val="36"/>
        </w:rPr>
        <w:fldChar w:fldCharType="begin"/>
      </w:r>
      <w:r>
        <w:rPr>
          <w:rStyle w:val="739"/>
          <w:rFonts w:ascii="黑体" w:hAnsi="黑体" w:eastAsia="黑体"/>
          <w:color w:val="000000"/>
          <w:sz w:val="36"/>
          <w:szCs w:val="36"/>
        </w:rPr>
        <w:instrText xml:space="preserve"> </w:instrText>
      </w:r>
      <w:r>
        <w:rPr>
          <w:rFonts w:ascii="黑体" w:hAnsi="黑体" w:eastAsia="黑体"/>
          <w:sz w:val="36"/>
          <w:szCs w:val="36"/>
        </w:rPr>
        <w:instrText xml:space="preserve">HYPERLINK \l "_Toc106807611"</w:instrText>
      </w:r>
      <w:r>
        <w:rPr>
          <w:rStyle w:val="739"/>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739"/>
          <w:rFonts w:ascii="黑体" w:hAnsi="黑体" w:eastAsia="黑体"/>
          <w:bCs/>
          <w:color w:val="000000"/>
          <w:sz w:val="36"/>
          <w:szCs w:val="36"/>
        </w:rPr>
        <w:t xml:space="preserve">第二章  参加单一来源谈判供应商须知</w:t>
      </w:r>
      <w:r>
        <w:rPr>
          <w:rFonts w:ascii="黑体" w:hAnsi="黑体" w:eastAsia="黑体"/>
          <w:sz w:val="36"/>
          <w:szCs w:val="36"/>
        </w:rPr>
        <w:tab/>
      </w:r>
      <w:r>
        <w:rPr>
          <w:rFonts w:ascii="黑体" w:hAnsi="黑体" w:eastAsia="黑体"/>
          <w:sz w:val="36"/>
          <w:szCs w:val="36"/>
        </w:rPr>
        <w:fldChar w:fldCharType="end"/>
      </w:r>
      <w:r>
        <w:rPr>
          <w:rFonts w:hint="eastAsia" w:ascii="黑体" w:hAnsi="黑体" w:eastAsia="黑体"/>
          <w:sz w:val="36"/>
          <w:szCs w:val="36"/>
          <w:lang w:eastAsia="zh-CN"/>
        </w:rPr>
        <w:t xml:space="preserve">7</w:t>
      </w:r>
      <w:r>
        <w:rPr>
          <w:rFonts w:hint="eastAsia" w:ascii="黑体" w:hAnsi="黑体" w:eastAsia="黑体"/>
          <w:caps w:val="0"/>
          <w:sz w:val="36"/>
          <w:szCs w:val="36"/>
          <w:lang w:val="en-US" w:eastAsia="zh-CN"/>
        </w:rPr>
      </w:r>
      <w:r/>
    </w:p>
    <w:p>
      <w:pPr>
        <w:pStyle w:val="715"/>
        <w:pageBreakBefore w:val="0"/>
        <w:spacing w:line="360" w:lineRule="auto"/>
        <w:tabs>
          <w:tab w:val="right" w:pos="8720" w:leader="dot"/>
        </w:tabs>
        <w:rPr>
          <w:rFonts w:hint="eastAsia" w:ascii="黑体" w:hAnsi="黑体" w:eastAsia="黑体"/>
          <w:caps w:val="0"/>
          <w:sz w:val="36"/>
          <w:szCs w:val="36"/>
          <w:lang w:val="en-US" w:eastAsia="zh-CN"/>
        </w:rPr>
      </w:pPr>
      <w:r>
        <w:rPr>
          <w:rFonts w:ascii="黑体" w:hAnsi="黑体" w:eastAsia="黑体"/>
          <w:sz w:val="36"/>
          <w:szCs w:val="36"/>
        </w:rPr>
        <w:fldChar w:fldCharType="begin"/>
      </w:r>
      <w:r>
        <w:rPr>
          <w:rStyle w:val="739"/>
          <w:rFonts w:ascii="黑体" w:hAnsi="黑体" w:eastAsia="黑体"/>
          <w:color w:val="000000"/>
          <w:sz w:val="36"/>
          <w:szCs w:val="36"/>
        </w:rPr>
        <w:instrText xml:space="preserve"> </w:instrText>
      </w:r>
      <w:r>
        <w:rPr>
          <w:rFonts w:ascii="黑体" w:hAnsi="黑体" w:eastAsia="黑体"/>
          <w:sz w:val="36"/>
          <w:szCs w:val="36"/>
        </w:rPr>
        <w:instrText xml:space="preserve">HYPERLINK \l "_Toc106807612"</w:instrText>
      </w:r>
      <w:r>
        <w:rPr>
          <w:rStyle w:val="739"/>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739"/>
          <w:rFonts w:ascii="黑体" w:hAnsi="黑体" w:eastAsia="黑体"/>
          <w:bCs/>
          <w:color w:val="000000"/>
          <w:sz w:val="36"/>
          <w:szCs w:val="36"/>
        </w:rPr>
        <w:t xml:space="preserve">第三章  合同条款及格式</w:t>
      </w:r>
      <w:r>
        <w:rPr>
          <w:rFonts w:ascii="黑体" w:hAnsi="黑体" w:eastAsia="黑体"/>
          <w:sz w:val="36"/>
          <w:szCs w:val="36"/>
        </w:rPr>
        <w:tab/>
      </w:r>
      <w:r>
        <w:rPr>
          <w:rFonts w:ascii="黑体" w:hAnsi="黑体" w:eastAsia="黑体"/>
          <w:sz w:val="36"/>
          <w:szCs w:val="36"/>
        </w:rPr>
        <w:fldChar w:fldCharType="end"/>
      </w:r>
      <w:r>
        <w:rPr>
          <w:rFonts w:hint="eastAsia" w:ascii="黑体" w:hAnsi="黑体" w:eastAsia="黑体"/>
          <w:sz w:val="36"/>
          <w:szCs w:val="36"/>
          <w:lang w:eastAsia="zh-CN"/>
        </w:rPr>
        <w:t xml:space="preserve">18</w:t>
      </w:r>
      <w:r>
        <w:rPr>
          <w:rFonts w:hint="eastAsia" w:ascii="黑体" w:hAnsi="黑体" w:eastAsia="黑体"/>
          <w:caps w:val="0"/>
          <w:sz w:val="36"/>
          <w:szCs w:val="36"/>
          <w:lang w:val="en-US" w:eastAsia="zh-CN"/>
        </w:rPr>
      </w:r>
      <w:r/>
    </w:p>
    <w:p>
      <w:pPr>
        <w:pStyle w:val="715"/>
        <w:pageBreakBefore w:val="0"/>
        <w:spacing w:line="360" w:lineRule="auto"/>
        <w:tabs>
          <w:tab w:val="right" w:pos="8720" w:leader="dot"/>
        </w:tabs>
        <w:rPr>
          <w:rFonts w:hint="eastAsia" w:ascii="黑体" w:hAnsi="黑体" w:eastAsia="黑体"/>
          <w:caps w:val="0"/>
          <w:sz w:val="36"/>
          <w:szCs w:val="36"/>
          <w:lang w:val="en-US" w:eastAsia="zh-CN"/>
        </w:rPr>
      </w:pPr>
      <w:r>
        <w:rPr>
          <w:rFonts w:ascii="黑体" w:hAnsi="黑体" w:eastAsia="黑体"/>
          <w:sz w:val="36"/>
          <w:szCs w:val="36"/>
        </w:rPr>
        <w:fldChar w:fldCharType="begin"/>
      </w:r>
      <w:r>
        <w:rPr>
          <w:rStyle w:val="739"/>
          <w:rFonts w:ascii="黑体" w:hAnsi="黑体" w:eastAsia="黑体"/>
          <w:color w:val="000000"/>
          <w:sz w:val="36"/>
          <w:szCs w:val="36"/>
        </w:rPr>
        <w:instrText xml:space="preserve"> </w:instrText>
      </w:r>
      <w:r>
        <w:rPr>
          <w:rFonts w:ascii="黑体" w:hAnsi="黑体" w:eastAsia="黑体"/>
          <w:sz w:val="36"/>
          <w:szCs w:val="36"/>
        </w:rPr>
        <w:instrText xml:space="preserve">HYPERLINK \l "_Toc106807613"</w:instrText>
      </w:r>
      <w:r>
        <w:rPr>
          <w:rStyle w:val="739"/>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739"/>
          <w:rFonts w:ascii="黑体" w:hAnsi="黑体" w:eastAsia="黑体"/>
          <w:bCs/>
          <w:color w:val="000000"/>
          <w:sz w:val="36"/>
          <w:szCs w:val="36"/>
        </w:rPr>
        <w:t xml:space="preserve">第四章  项目需求</w:t>
      </w:r>
      <w:r>
        <w:rPr>
          <w:rFonts w:ascii="黑体" w:hAnsi="黑体" w:eastAsia="黑体"/>
          <w:sz w:val="36"/>
          <w:szCs w:val="36"/>
        </w:rPr>
        <w:tab/>
      </w:r>
      <w:r>
        <w:rPr>
          <w:rFonts w:ascii="黑体" w:hAnsi="黑体" w:eastAsia="黑体"/>
          <w:sz w:val="36"/>
          <w:szCs w:val="36"/>
        </w:rPr>
        <w:fldChar w:fldCharType="end"/>
      </w:r>
      <w:r>
        <w:rPr>
          <w:rFonts w:hint="eastAsia" w:ascii="黑体" w:hAnsi="黑体" w:eastAsia="黑体"/>
          <w:sz w:val="36"/>
          <w:szCs w:val="36"/>
          <w:lang w:eastAsia="zh-CN"/>
        </w:rPr>
        <w:t xml:space="preserve">22</w:t>
      </w:r>
      <w:r>
        <w:rPr>
          <w:rFonts w:hint="eastAsia" w:ascii="黑体" w:hAnsi="黑体" w:eastAsia="黑体"/>
          <w:caps w:val="0"/>
          <w:sz w:val="36"/>
          <w:szCs w:val="36"/>
          <w:lang w:val="en-US" w:eastAsia="zh-CN"/>
        </w:rPr>
      </w:r>
      <w:r/>
    </w:p>
    <w:p>
      <w:pPr>
        <w:pStyle w:val="715"/>
        <w:pageBreakBefore w:val="0"/>
        <w:spacing w:line="360" w:lineRule="auto"/>
        <w:tabs>
          <w:tab w:val="right" w:pos="8720" w:leader="dot"/>
        </w:tabs>
        <w:rPr>
          <w:rFonts w:hint="eastAsia" w:ascii="黑体" w:hAnsi="黑体" w:eastAsia="黑体"/>
          <w:caps w:val="0"/>
          <w:sz w:val="36"/>
          <w:szCs w:val="36"/>
          <w:lang w:val="en-US" w:eastAsia="zh-CN"/>
        </w:rPr>
      </w:pPr>
      <w:r>
        <w:rPr>
          <w:rFonts w:ascii="黑体" w:hAnsi="黑体" w:eastAsia="黑体"/>
          <w:sz w:val="36"/>
          <w:szCs w:val="36"/>
        </w:rPr>
        <w:fldChar w:fldCharType="begin"/>
      </w:r>
      <w:r>
        <w:rPr>
          <w:rStyle w:val="739"/>
          <w:rFonts w:ascii="黑体" w:hAnsi="黑体" w:eastAsia="黑体"/>
          <w:color w:val="000000"/>
          <w:sz w:val="36"/>
          <w:szCs w:val="36"/>
        </w:rPr>
        <w:instrText xml:space="preserve"> </w:instrText>
      </w:r>
      <w:r>
        <w:rPr>
          <w:rFonts w:ascii="黑体" w:hAnsi="黑体" w:eastAsia="黑体"/>
          <w:sz w:val="36"/>
          <w:szCs w:val="36"/>
        </w:rPr>
        <w:instrText xml:space="preserve">HYPERLINK \l "_Toc106807614"</w:instrText>
      </w:r>
      <w:r>
        <w:rPr>
          <w:rStyle w:val="739"/>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739"/>
          <w:rFonts w:ascii="黑体" w:hAnsi="黑体" w:eastAsia="黑体"/>
          <w:bCs/>
          <w:color w:val="000000"/>
          <w:sz w:val="36"/>
          <w:szCs w:val="36"/>
        </w:rPr>
        <w:t xml:space="preserve">第五章  单一来源谈判响应文件格式</w:t>
      </w:r>
      <w:r>
        <w:rPr>
          <w:rFonts w:ascii="黑体" w:hAnsi="黑体" w:eastAsia="黑体"/>
          <w:sz w:val="36"/>
          <w:szCs w:val="36"/>
        </w:rPr>
        <w:tab/>
      </w:r>
      <w:r>
        <w:rPr>
          <w:rFonts w:ascii="黑体" w:hAnsi="黑体" w:eastAsia="黑体"/>
          <w:sz w:val="36"/>
          <w:szCs w:val="36"/>
        </w:rPr>
        <w:fldChar w:fldCharType="end"/>
      </w:r>
      <w:r>
        <w:rPr>
          <w:rFonts w:hint="eastAsia" w:ascii="黑体" w:hAnsi="黑体" w:eastAsia="黑体"/>
          <w:sz w:val="36"/>
          <w:szCs w:val="36"/>
          <w:lang w:eastAsia="zh-CN"/>
        </w:rPr>
        <w:t xml:space="preserve">24</w:t>
      </w:r>
      <w:r>
        <w:rPr>
          <w:rFonts w:hint="eastAsia" w:ascii="黑体" w:hAnsi="黑体" w:eastAsia="黑体"/>
          <w:caps w:val="0"/>
          <w:sz w:val="36"/>
          <w:szCs w:val="36"/>
          <w:lang w:val="en-US" w:eastAsia="zh-CN"/>
        </w:rPr>
      </w:r>
      <w:r/>
    </w:p>
    <w:p>
      <w:pPr>
        <w:pStyle w:val="715"/>
        <w:pageBreakBefore w:val="0"/>
        <w:spacing w:before="100" w:beforeAutospacing="1" w:after="100" w:afterAutospacing="1" w:line="360" w:lineRule="auto"/>
        <w:tabs>
          <w:tab w:val="right" w:pos="8720" w:leader="dot"/>
        </w:tabs>
        <w:rPr>
          <w:rFonts w:hint="eastAsia" w:ascii="仿宋_GB2312" w:eastAsia="仿宋_GB2312"/>
          <w:b/>
          <w:sz w:val="36"/>
          <w:szCs w:val="36"/>
        </w:rPr>
      </w:pPr>
      <w:r>
        <w:rPr>
          <w:rFonts w:ascii="黑体" w:hAnsi="黑体" w:eastAsia="黑体"/>
          <w:b/>
          <w:sz w:val="36"/>
          <w:szCs w:val="36"/>
        </w:rPr>
        <w:fldChar w:fldCharType="end"/>
      </w:r>
      <w:r>
        <w:rPr>
          <w:rFonts w:hint="eastAsia" w:ascii="仿宋_GB2312" w:eastAsia="仿宋_GB2312"/>
          <w:b/>
          <w:sz w:val="36"/>
          <w:szCs w:val="36"/>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ageBreakBefore w:val="0"/>
        <w:spacing w:line="360" w:lineRule="auto"/>
        <w:rPr>
          <w:rFonts w:hint="eastAsia"/>
        </w:rPr>
      </w:pPr>
      <w:r>
        <w:rPr>
          <w:rFonts w:hint="eastAsia"/>
        </w:rPr>
      </w:r>
      <w:r>
        <w:rPr>
          <w:rFonts w:hint="eastAsia"/>
        </w:rP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5"/>
        <w:ind w:firstLine="1760"/>
        <w:jc w:val="both"/>
        <w:pageBreakBefore w:val="0"/>
        <w:spacing w:line="360" w:lineRule="auto"/>
        <w:rPr>
          <w:rFonts w:hint="eastAsia" w:ascii="黑体" w:eastAsia="黑体"/>
          <w:bCs/>
          <w:sz w:val="44"/>
        </w:rPr>
      </w:pPr>
      <w:r/>
      <w:bookmarkEnd w:id="0"/>
      <w:r/>
      <w:bookmarkStart w:id="6" w:name="_Toc106807610"/>
      <w:r/>
      <w:bookmarkStart w:id="7" w:name="_Toc120614211"/>
      <w:r>
        <w:rPr>
          <w:rFonts w:hint="eastAsia" w:ascii="黑体" w:eastAsia="黑体"/>
          <w:bCs/>
          <w:sz w:val="44"/>
        </w:rPr>
        <w:t xml:space="preserve">第一章 单一来源采购邀请</w:t>
      </w:r>
      <w:bookmarkEnd w:id="6"/>
      <w:r>
        <w:rPr>
          <w:rFonts w:hint="eastAsia" w:ascii="黑体" w:eastAsia="黑体"/>
          <w:bCs/>
          <w:sz w:val="44"/>
        </w:rPr>
      </w:r>
      <w:r/>
    </w:p>
    <w:p>
      <w:pPr>
        <w:pStyle w:val="664"/>
        <w:pageBreakBefore w:val="0"/>
        <w:spacing w:line="360" w:lineRule="auto"/>
        <w:rPr>
          <w:rFonts w:ascii="宋体" w:hAnsi="宋体"/>
          <w:bCs/>
          <w:sz w:val="24"/>
        </w:rPr>
      </w:pPr>
      <w:r>
        <w:rPr>
          <w:rFonts w:hint="eastAsia" w:ascii="宋体" w:hAnsi="宋体"/>
          <w:bCs/>
          <w:sz w:val="24"/>
        </w:rPr>
        <w:t xml:space="preserve">南京医药湛德医疗科技有限公司：</w:t>
      </w:r>
      <w:r>
        <w:rPr>
          <w:rFonts w:ascii="宋体" w:hAnsi="宋体"/>
          <w:bCs/>
          <w:sz w:val="24"/>
        </w:rPr>
      </w:r>
      <w:r/>
    </w:p>
    <w:p>
      <w:pPr>
        <w:pStyle w:val="664"/>
        <w:ind w:firstLine="480"/>
        <w:pageBreakBefore w:val="0"/>
        <w:spacing w:line="360" w:lineRule="auto"/>
        <w:rPr>
          <w:rFonts w:hint="eastAsia" w:ascii="宋体" w:hAnsi="宋体"/>
          <w:bCs/>
          <w:sz w:val="24"/>
        </w:rPr>
      </w:pPr>
      <w:r>
        <w:rPr>
          <w:rFonts w:hint="eastAsia" w:ascii="宋体" w:hAnsi="宋体"/>
          <w:bCs/>
          <w:sz w:val="24"/>
        </w:rPr>
        <w:t xml:space="preserve">本项目单一来源采购公示已结束，现邀请贵司参与本次单一来源采购谈判活动。</w:t>
      </w:r>
      <w:r>
        <w:rPr>
          <w:rFonts w:hint="eastAsia" w:ascii="宋体" w:hAnsi="宋体"/>
          <w:bCs/>
          <w:sz w:val="24"/>
        </w:rPr>
      </w:r>
      <w:r/>
    </w:p>
    <w:p>
      <w:pPr>
        <w:pStyle w:val="695"/>
        <w:pageBreakBefore w:val="0"/>
        <w:spacing w:line="360" w:lineRule="auto"/>
        <w:rPr>
          <w:rFonts w:hint="eastAsia" w:ascii="仿宋_GB2312" w:hAnsi="华文仿宋" w:eastAsia="仿宋_GB2312"/>
          <w:b/>
          <w:bCs/>
          <w:sz w:val="30"/>
          <w:szCs w:val="30"/>
        </w:rPr>
      </w:pPr>
      <w:r>
        <w:rPr>
          <w:rFonts w:hint="eastAsia" w:ascii="仿宋_GB2312" w:hAnsi="华文仿宋" w:eastAsia="仿宋_GB2312"/>
          <w:sz w:val="30"/>
          <w:szCs w:val="30"/>
        </w:rPr>
        <w:t xml:space="preserve">一、</w:t>
      </w:r>
      <w:r>
        <w:rPr>
          <w:rFonts w:hint="eastAsia" w:ascii="仿宋_GB2312" w:hAnsi="华文仿宋" w:eastAsia="仿宋_GB2312"/>
          <w:b/>
          <w:bCs/>
          <w:sz w:val="30"/>
          <w:szCs w:val="30"/>
        </w:rPr>
        <w:t xml:space="preserve">采购项目名称及编号</w:t>
      </w:r>
      <w:r>
        <w:rPr>
          <w:rFonts w:hint="eastAsia" w:ascii="仿宋_GB2312" w:hAnsi="华文仿宋" w:eastAsia="仿宋_GB2312"/>
          <w:b/>
          <w:bCs/>
          <w:sz w:val="30"/>
          <w:szCs w:val="30"/>
        </w:rPr>
      </w:r>
      <w:r/>
    </w:p>
    <w:p>
      <w:pPr>
        <w:pStyle w:val="664"/>
        <w:ind w:firstLine="480"/>
        <w:pageBreakBefore w:val="0"/>
        <w:spacing w:line="360" w:lineRule="auto"/>
        <w:rPr>
          <w:rFonts w:hint="eastAsia" w:ascii="宋体" w:hAnsi="宋体" w:eastAsia="宋体"/>
          <w:bCs/>
          <w:sz w:val="24"/>
          <w:lang w:eastAsia="zh-CN"/>
        </w:rPr>
      </w:pPr>
      <w:r>
        <w:rPr>
          <w:rFonts w:hint="eastAsia" w:ascii="宋体" w:hAnsi="宋体"/>
          <w:bCs/>
          <w:sz w:val="24"/>
        </w:rPr>
        <w:t xml:space="preserve">项目名称：</w:t>
      </w:r>
      <w:r>
        <w:rPr>
          <w:rFonts w:hint="eastAsia" w:ascii="宋体" w:hAnsi="宋体"/>
          <w:bCs/>
          <w:sz w:val="24"/>
          <w:lang w:eastAsia="zh-CN"/>
        </w:rPr>
        <w:t xml:space="preserve">医疗服务能力提升改造项目-胃镜及肠镜采购</w:t>
      </w:r>
      <w:r>
        <w:rPr>
          <w:rFonts w:hint="eastAsia" w:ascii="宋体" w:hAnsi="宋体" w:eastAsia="宋体"/>
          <w:bCs/>
          <w:sz w:val="24"/>
          <w:lang w:eastAsia="zh-CN"/>
        </w:rPr>
      </w:r>
      <w:r/>
    </w:p>
    <w:p>
      <w:pPr>
        <w:pStyle w:val="664"/>
        <w:ind w:firstLine="480"/>
        <w:pageBreakBefore w:val="0"/>
        <w:spacing w:line="360" w:lineRule="auto"/>
        <w:rPr>
          <w:rFonts w:hint="eastAsia" w:ascii="宋体" w:hAnsi="宋体" w:eastAsia="宋体"/>
          <w:bCs/>
          <w:sz w:val="24"/>
          <w:lang w:eastAsia="zh-CN"/>
        </w:rPr>
      </w:pPr>
      <w:r>
        <w:rPr>
          <w:rFonts w:hint="eastAsia" w:ascii="宋体" w:hAnsi="宋体"/>
          <w:bCs/>
          <w:sz w:val="24"/>
        </w:rPr>
        <w:t xml:space="preserve">项目编号：</w:t>
      </w:r>
      <w:r>
        <w:rPr>
          <w:rFonts w:hint="eastAsia" w:ascii="宋体" w:hAnsi="宋体"/>
          <w:bCs/>
          <w:sz w:val="24"/>
          <w:lang w:eastAsia="zh-CN"/>
        </w:rPr>
        <w:t xml:space="preserve">JSZC-320118-HWZX-D2025-0842</w:t>
      </w:r>
      <w:r>
        <w:rPr>
          <w:rFonts w:hint="eastAsia" w:ascii="宋体" w:hAnsi="宋体" w:eastAsia="宋体"/>
          <w:bCs/>
          <w:sz w:val="24"/>
          <w:lang w:eastAsia="zh-CN"/>
        </w:rPr>
      </w:r>
      <w:r/>
    </w:p>
    <w:p>
      <w:pPr>
        <w:pStyle w:val="664"/>
        <w:ind w:firstLine="480"/>
        <w:pageBreakBefore w:val="0"/>
        <w:spacing w:line="360" w:lineRule="auto"/>
        <w:rPr>
          <w:rFonts w:hint="eastAsia" w:ascii="宋体" w:hAnsi="宋体" w:eastAsia="宋体"/>
          <w:bCs/>
          <w:sz w:val="24"/>
          <w:lang w:val="en-US" w:eastAsia="zh-CN"/>
        </w:rPr>
      </w:pPr>
      <w:r>
        <w:rPr>
          <w:rFonts w:hint="eastAsia" w:ascii="宋体" w:hAnsi="宋体"/>
          <w:bCs/>
          <w:sz w:val="24"/>
        </w:rPr>
        <w:t xml:space="preserve">项目代理编号：</w:t>
      </w:r>
      <w:r>
        <w:rPr>
          <w:rFonts w:hint="eastAsia" w:ascii="宋体" w:hAnsi="宋体"/>
          <w:bCs/>
          <w:sz w:val="24"/>
          <w:lang w:eastAsia="zh-CN"/>
        </w:rPr>
        <w:t xml:space="preserve">0675-25</w:t>
      </w:r>
      <w:r>
        <w:rPr>
          <w:rFonts w:hint="eastAsia" w:ascii="宋体" w:hAnsi="宋体"/>
          <w:bCs/>
          <w:sz w:val="24"/>
          <w:lang w:val="en-US" w:eastAsia="zh-CN"/>
        </w:rPr>
        <w:t xml:space="preserve">6</w:t>
      </w:r>
      <w:r>
        <w:rPr>
          <w:rFonts w:hint="eastAsia" w:ascii="宋体" w:hAnsi="宋体"/>
          <w:bCs/>
          <w:sz w:val="24"/>
          <w:lang w:eastAsia="zh-CN"/>
        </w:rPr>
        <w:t xml:space="preserve">JOC016283</w:t>
      </w:r>
      <w:r>
        <w:rPr>
          <w:rFonts w:hint="eastAsia" w:ascii="宋体" w:hAnsi="宋体" w:eastAsia="宋体"/>
          <w:bCs/>
          <w:sz w:val="24"/>
          <w:lang w:val="en-US" w:eastAsia="zh-CN"/>
        </w:rPr>
      </w:r>
      <w:r/>
    </w:p>
    <w:p>
      <w:pPr>
        <w:pStyle w:val="664"/>
        <w:numPr>
          <w:ilvl w:val="0"/>
          <w:numId w:val="4"/>
        </w:numPr>
        <w:pageBreakBefore w:val="0"/>
        <w:spacing w:line="360" w:lineRule="auto"/>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采购项目简要说明</w:t>
      </w:r>
      <w:bookmarkStart w:id="8" w:name="_Hlk142317588"/>
      <w:r>
        <w:rPr>
          <w:rFonts w:hint="eastAsia" w:ascii="仿宋_GB2312" w:hAnsi="华文仿宋" w:eastAsia="仿宋_GB2312"/>
          <w:b/>
          <w:bCs/>
          <w:sz w:val="30"/>
          <w:szCs w:val="30"/>
        </w:rPr>
      </w:r>
      <w:r/>
    </w:p>
    <w:tbl>
      <w:tblPr>
        <w:tblW w:w="8997"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2686"/>
        <w:gridCol w:w="1820"/>
        <w:gridCol w:w="1820"/>
        <w:gridCol w:w="1820"/>
      </w:tblGrid>
      <w:tr>
        <w:trPr>
          <w:trHeight w:val="124"/>
        </w:trPr>
        <w:tc>
          <w:tcPr>
            <w:tcW w:w="851" w:type="dxa"/>
            <w:vAlign w:val="center"/>
            <w:textDirection w:val="lrTb"/>
            <w:noWrap w:val="false"/>
          </w:tcPr>
          <w:p>
            <w:pPr>
              <w:pStyle w:val="664"/>
              <w:jc w:val="center"/>
              <w:pageBreakBefore w:val="0"/>
              <w:spacing w:line="360" w:lineRule="auto"/>
              <w:rPr>
                <w:rFonts w:hint="eastAsia" w:ascii="宋体" w:hAnsi="宋体"/>
                <w:sz w:val="24"/>
                <w:highlight w:val="none"/>
              </w:rPr>
            </w:pPr>
            <w:r>
              <w:rPr>
                <w:rFonts w:hint="eastAsia" w:ascii="宋体" w:hAnsi="宋体"/>
                <w:position w:val="-10"/>
                <w:sz w:val="24"/>
                <w:szCs w:val="24"/>
                <w:highlight w:val="none"/>
              </w:rPr>
              <w:t xml:space="preserve">包号</w:t>
            </w:r>
            <w:r>
              <w:rPr>
                <w:rFonts w:hint="eastAsia" w:ascii="宋体" w:hAnsi="宋体"/>
                <w:sz w:val="24"/>
                <w:highlight w:val="none"/>
              </w:rPr>
            </w:r>
            <w:r/>
          </w:p>
        </w:tc>
        <w:tc>
          <w:tcPr>
            <w:tcW w:w="2686" w:type="dxa"/>
            <w:vAlign w:val="center"/>
            <w:textDirection w:val="lrTb"/>
            <w:noWrap w:val="false"/>
          </w:tcPr>
          <w:p>
            <w:pPr>
              <w:pStyle w:val="664"/>
              <w:jc w:val="center"/>
              <w:pageBreakBefore w:val="0"/>
              <w:spacing w:line="360" w:lineRule="auto"/>
              <w:rPr>
                <w:rFonts w:hint="eastAsia" w:ascii="宋体" w:hAnsi="宋体"/>
                <w:sz w:val="24"/>
                <w:highlight w:val="none"/>
              </w:rPr>
            </w:pPr>
            <w:r>
              <w:rPr>
                <w:rFonts w:hint="eastAsia" w:ascii="宋体" w:hAnsi="宋体"/>
                <w:position w:val="-10"/>
                <w:sz w:val="24"/>
                <w:szCs w:val="24"/>
                <w:highlight w:val="none"/>
              </w:rPr>
              <w:t xml:space="preserve">名称</w:t>
            </w:r>
            <w:r>
              <w:rPr>
                <w:rFonts w:hint="eastAsia" w:ascii="宋体" w:hAnsi="宋体"/>
                <w:sz w:val="24"/>
                <w:highlight w:val="none"/>
              </w:rPr>
            </w:r>
            <w:r/>
          </w:p>
        </w:tc>
        <w:tc>
          <w:tcPr>
            <w:tcW w:w="1820" w:type="dxa"/>
            <w:vAlign w:val="center"/>
            <w:textDirection w:val="lrTb"/>
            <w:noWrap w:val="false"/>
          </w:tcPr>
          <w:p>
            <w:pPr>
              <w:pStyle w:val="664"/>
              <w:jc w:val="center"/>
              <w:pageBreakBefore w:val="0"/>
              <w:spacing w:line="360" w:lineRule="auto"/>
              <w:rPr>
                <w:rFonts w:hint="eastAsia" w:ascii="宋体" w:hAnsi="宋体"/>
                <w:sz w:val="24"/>
                <w:highlight w:val="none"/>
              </w:rPr>
            </w:pPr>
            <w:r>
              <w:rPr>
                <w:rFonts w:hint="eastAsia" w:ascii="宋体" w:hAnsi="宋体"/>
                <w:position w:val="-10"/>
                <w:sz w:val="24"/>
                <w:szCs w:val="24"/>
                <w:highlight w:val="none"/>
              </w:rPr>
              <w:t xml:space="preserve">数量</w:t>
            </w:r>
            <w:r>
              <w:rPr>
                <w:rFonts w:hint="eastAsia" w:ascii="宋体" w:hAnsi="宋体"/>
                <w:sz w:val="24"/>
                <w:highlight w:val="none"/>
              </w:rPr>
            </w:r>
            <w:r/>
          </w:p>
        </w:tc>
        <w:tc>
          <w:tcPr>
            <w:tcW w:w="1820" w:type="dxa"/>
            <w:vAlign w:val="center"/>
            <w:textDirection w:val="lrTb"/>
            <w:noWrap w:val="false"/>
          </w:tcPr>
          <w:p>
            <w:pPr>
              <w:pStyle w:val="664"/>
              <w:jc w:val="center"/>
              <w:pageBreakBefore w:val="0"/>
              <w:spacing w:line="360" w:lineRule="auto"/>
              <w:rPr>
                <w:rFonts w:hint="eastAsia" w:ascii="宋体" w:hAnsi="宋体"/>
                <w:sz w:val="24"/>
                <w:highlight w:val="none"/>
              </w:rPr>
            </w:pPr>
            <w:r>
              <w:rPr>
                <w:rFonts w:hint="eastAsia" w:ascii="宋体" w:hAnsi="宋体"/>
                <w:position w:val="-10"/>
                <w:sz w:val="24"/>
                <w:szCs w:val="24"/>
                <w:highlight w:val="none"/>
              </w:rPr>
              <w:t xml:space="preserve">项目预算/最高限价</w:t>
            </w:r>
            <w:r>
              <w:rPr>
                <w:rFonts w:hint="eastAsia" w:ascii="宋体" w:hAnsi="宋体"/>
                <w:sz w:val="24"/>
                <w:highlight w:val="none"/>
              </w:rPr>
            </w:r>
            <w:r/>
          </w:p>
        </w:tc>
        <w:tc>
          <w:tcPr>
            <w:tcW w:w="1820" w:type="dxa"/>
            <w:vAlign w:val="center"/>
            <w:textDirection w:val="lrTb"/>
            <w:noWrap w:val="false"/>
          </w:tcPr>
          <w:p>
            <w:pPr>
              <w:pStyle w:val="664"/>
              <w:jc w:val="center"/>
              <w:pageBreakBefore w:val="0"/>
              <w:spacing w:line="360" w:lineRule="auto"/>
              <w:rPr>
                <w:rFonts w:hint="eastAsia" w:ascii="宋体" w:hAnsi="宋体"/>
                <w:sz w:val="24"/>
                <w:highlight w:val="none"/>
              </w:rPr>
            </w:pPr>
            <w:r>
              <w:rPr>
                <w:rFonts w:hint="eastAsia" w:ascii="宋体" w:hAnsi="宋体"/>
                <w:sz w:val="24"/>
                <w:highlight w:val="none"/>
              </w:rPr>
              <w:t xml:space="preserve">是否接受进口</w:t>
            </w:r>
            <w:r>
              <w:rPr>
                <w:rFonts w:hint="eastAsia" w:ascii="宋体" w:hAnsi="宋体"/>
                <w:sz w:val="24"/>
                <w:highlight w:val="none"/>
              </w:rPr>
            </w:r>
            <w:r/>
          </w:p>
        </w:tc>
      </w:tr>
      <w:tr>
        <w:trPr>
          <w:trHeight w:val="664"/>
        </w:trPr>
        <w:tc>
          <w:tcPr>
            <w:tcW w:w="851" w:type="dxa"/>
            <w:vAlign w:val="center"/>
            <w:textDirection w:val="lrTb"/>
            <w:noWrap w:val="false"/>
          </w:tcPr>
          <w:p>
            <w:pPr>
              <w:pStyle w:val="664"/>
              <w:jc w:val="center"/>
              <w:pageBreakBefore w:val="0"/>
              <w:spacing w:line="360" w:lineRule="auto"/>
              <w:rPr>
                <w:rFonts w:ascii="宋体"/>
                <w:position w:val="-10"/>
                <w:sz w:val="24"/>
                <w:szCs w:val="20"/>
                <w:highlight w:val="none"/>
              </w:rPr>
            </w:pPr>
            <w:r>
              <w:rPr>
                <w:rFonts w:ascii="宋体"/>
                <w:position w:val="-10"/>
                <w:sz w:val="24"/>
                <w:szCs w:val="20"/>
                <w:highlight w:val="none"/>
              </w:rPr>
              <w:t xml:space="preserve">1</w:t>
            </w:r>
            <w:r>
              <w:rPr>
                <w:rFonts w:ascii="宋体"/>
                <w:position w:val="-10"/>
                <w:sz w:val="24"/>
                <w:szCs w:val="20"/>
                <w:highlight w:val="none"/>
              </w:rPr>
            </w:r>
            <w:r/>
          </w:p>
        </w:tc>
        <w:tc>
          <w:tcPr>
            <w:tcW w:w="2686" w:type="dxa"/>
            <w:vAlign w:val="center"/>
            <w:textDirection w:val="lrTb"/>
            <w:noWrap w:val="false"/>
          </w:tcPr>
          <w:p>
            <w:pPr>
              <w:pStyle w:val="664"/>
              <w:jc w:val="center"/>
              <w:pageBreakBefore w:val="0"/>
              <w:spacing w:line="360" w:lineRule="auto"/>
              <w:rPr>
                <w:rFonts w:hint="eastAsia" w:ascii="宋体" w:eastAsia="宋体"/>
                <w:position w:val="-10"/>
                <w:sz w:val="24"/>
                <w:szCs w:val="20"/>
                <w:highlight w:val="none"/>
                <w:lang w:eastAsia="zh-CN"/>
              </w:rPr>
            </w:pPr>
            <w:r>
              <w:rPr>
                <w:rFonts w:hint="eastAsia" w:ascii="宋体" w:hAnsi="宋体"/>
                <w:bCs/>
                <w:sz w:val="24"/>
                <w:lang w:eastAsia="zh-CN"/>
              </w:rPr>
              <w:t xml:space="preserve">胃镜及肠镜采购</w:t>
            </w:r>
            <w:r>
              <w:rPr>
                <w:rFonts w:hint="eastAsia" w:ascii="宋体" w:eastAsia="宋体"/>
                <w:position w:val="-10"/>
                <w:sz w:val="24"/>
                <w:szCs w:val="20"/>
                <w:highlight w:val="none"/>
                <w:lang w:eastAsia="zh-CN"/>
              </w:rPr>
            </w:r>
            <w:r/>
          </w:p>
        </w:tc>
        <w:tc>
          <w:tcPr>
            <w:tcW w:w="1820" w:type="dxa"/>
            <w:vAlign w:val="center"/>
            <w:textDirection w:val="lrTb"/>
            <w:noWrap w:val="false"/>
          </w:tcPr>
          <w:p>
            <w:pPr>
              <w:pStyle w:val="664"/>
              <w:jc w:val="center"/>
              <w:pageBreakBefore w:val="0"/>
              <w:spacing w:line="360" w:lineRule="auto"/>
              <w:rPr>
                <w:rFonts w:ascii="宋体" w:eastAsia="宋体"/>
                <w:position w:val="-10"/>
                <w:sz w:val="24"/>
                <w:szCs w:val="20"/>
                <w:highlight w:val="none"/>
                <w:lang w:val="en-US" w:eastAsia="zh-CN"/>
              </w:rPr>
            </w:pPr>
            <w:r>
              <w:rPr>
                <w:rFonts w:hint="eastAsia" w:ascii="宋体"/>
                <w:position w:val="-10"/>
                <w:sz w:val="24"/>
                <w:szCs w:val="20"/>
                <w:highlight w:val="none"/>
                <w:lang w:eastAsia="zh-CN"/>
              </w:rPr>
              <w:t xml:space="preserve">各</w:t>
            </w:r>
            <w:r>
              <w:rPr>
                <w:rFonts w:hint="eastAsia" w:ascii="宋体"/>
                <w:position w:val="-10"/>
                <w:sz w:val="24"/>
                <w:szCs w:val="20"/>
                <w:highlight w:val="none"/>
                <w:lang w:val="en-US" w:eastAsia="zh-CN"/>
              </w:rPr>
              <w:t xml:space="preserve">2根</w:t>
            </w:r>
            <w:r>
              <w:rPr>
                <w:rFonts w:ascii="宋体" w:eastAsia="宋体"/>
                <w:position w:val="-10"/>
                <w:sz w:val="24"/>
                <w:szCs w:val="20"/>
                <w:highlight w:val="none"/>
                <w:lang w:val="en-US" w:eastAsia="zh-CN"/>
              </w:rPr>
            </w:r>
            <w:r/>
          </w:p>
        </w:tc>
        <w:tc>
          <w:tcPr>
            <w:tcW w:w="1820" w:type="dxa"/>
            <w:vAlign w:val="center"/>
            <w:textDirection w:val="lrTb"/>
            <w:noWrap w:val="false"/>
          </w:tcPr>
          <w:p>
            <w:pPr>
              <w:pStyle w:val="664"/>
              <w:jc w:val="center"/>
              <w:pageBreakBefore w:val="0"/>
              <w:spacing w:line="360" w:lineRule="auto"/>
              <w:rPr>
                <w:rFonts w:ascii="宋体"/>
                <w:position w:val="-10"/>
                <w:sz w:val="24"/>
                <w:szCs w:val="20"/>
                <w:highlight w:val="none"/>
              </w:rPr>
            </w:pPr>
            <w:r>
              <w:rPr>
                <w:rFonts w:hint="eastAsia" w:ascii="宋体"/>
                <w:position w:val="-10"/>
                <w:sz w:val="24"/>
                <w:szCs w:val="20"/>
                <w:highlight w:val="none"/>
                <w:lang w:val="en-US" w:eastAsia="zh-CN"/>
              </w:rPr>
              <w:t xml:space="preserve">190</w:t>
            </w:r>
            <w:r>
              <w:rPr>
                <w:rFonts w:hint="eastAsia" w:ascii="宋体"/>
                <w:position w:val="-10"/>
                <w:sz w:val="24"/>
                <w:szCs w:val="20"/>
                <w:highlight w:val="none"/>
              </w:rPr>
              <w:t xml:space="preserve">万元</w:t>
            </w:r>
            <w:r>
              <w:rPr>
                <w:rFonts w:ascii="宋体"/>
                <w:position w:val="-10"/>
                <w:sz w:val="24"/>
                <w:szCs w:val="20"/>
                <w:highlight w:val="none"/>
              </w:rPr>
            </w:r>
            <w:r/>
          </w:p>
        </w:tc>
        <w:tc>
          <w:tcPr>
            <w:tcW w:w="1820" w:type="dxa"/>
            <w:vAlign w:val="center"/>
            <w:textDirection w:val="lrTb"/>
            <w:noWrap w:val="false"/>
          </w:tcPr>
          <w:p>
            <w:pPr>
              <w:pStyle w:val="664"/>
              <w:jc w:val="center"/>
              <w:pageBreakBefore w:val="0"/>
              <w:spacing w:line="360" w:lineRule="auto"/>
              <w:rPr>
                <w:rFonts w:hint="eastAsia" w:ascii="宋体" w:eastAsia="宋体"/>
                <w:position w:val="-10"/>
                <w:sz w:val="24"/>
                <w:szCs w:val="20"/>
                <w:highlight w:val="none"/>
                <w:lang w:val="en-US" w:eastAsia="zh-CN"/>
              </w:rPr>
            </w:pPr>
            <w:r>
              <w:rPr>
                <w:rFonts w:hint="eastAsia" w:ascii="宋体"/>
                <w:position w:val="-10"/>
                <w:sz w:val="24"/>
                <w:szCs w:val="20"/>
                <w:highlight w:val="none"/>
                <w:lang w:val="en-US" w:eastAsia="zh-CN"/>
              </w:rPr>
              <w:t xml:space="preserve">接受</w:t>
            </w:r>
            <w:r>
              <w:rPr>
                <w:rFonts w:hint="eastAsia" w:ascii="宋体" w:eastAsia="宋体"/>
                <w:position w:val="-10"/>
                <w:sz w:val="24"/>
                <w:szCs w:val="20"/>
                <w:highlight w:val="none"/>
                <w:lang w:val="en-US" w:eastAsia="zh-CN"/>
              </w:rPr>
            </w:r>
            <w:r/>
          </w:p>
        </w:tc>
      </w:tr>
    </w:tbl>
    <w:p>
      <w:pPr>
        <w:pStyle w:val="664"/>
        <w:pageBreakBefore w:val="0"/>
        <w:spacing w:line="360" w:lineRule="auto"/>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三、申请人的资格要求：</w:t>
      </w:r>
      <w:r>
        <w:rPr>
          <w:rFonts w:hint="eastAsia" w:ascii="仿宋_GB2312" w:hAnsi="华文仿宋" w:eastAsia="仿宋_GB2312"/>
          <w:b/>
          <w:bCs/>
          <w:sz w:val="30"/>
          <w:szCs w:val="30"/>
        </w:rPr>
      </w:r>
      <w:r/>
    </w:p>
    <w:p>
      <w:pPr>
        <w:pStyle w:val="664"/>
        <w:ind w:firstLine="482"/>
        <w:pageBreakBefore w:val="0"/>
        <w:spacing w:line="360" w:lineRule="auto"/>
        <w:rPr>
          <w:rFonts w:ascii="宋体" w:hAnsi="宋体" w:cs="Arial"/>
          <w:b/>
          <w:sz w:val="24"/>
        </w:rPr>
      </w:pPr>
      <w:r>
        <w:rPr>
          <w:rFonts w:hint="eastAsia" w:ascii="宋体" w:hAnsi="宋体" w:cs="Arial"/>
          <w:b/>
          <w:sz w:val="24"/>
        </w:rPr>
        <w:t xml:space="preserve">（一）通用资格要求</w:t>
      </w:r>
      <w:r>
        <w:rPr>
          <w:rFonts w:ascii="宋体" w:hAnsi="宋体" w:cs="Arial"/>
          <w:b/>
          <w:sz w:val="24"/>
        </w:rPr>
      </w:r>
      <w:r/>
    </w:p>
    <w:p>
      <w:pPr>
        <w:pStyle w:val="664"/>
        <w:ind w:firstLine="564"/>
        <w:pageBreakBefore w:val="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64"/>
        <w:ind w:firstLine="564"/>
        <w:pageBreakBefore w:val="0"/>
        <w:spacing w:line="360" w:lineRule="auto"/>
        <w:rPr>
          <w:rFonts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rPr>
          <w:rFonts w:ascii="宋体" w:hAnsi="宋体"/>
          <w:sz w:val="24"/>
          <w:szCs w:val="24"/>
        </w:rPr>
      </w:r>
      <w:r/>
    </w:p>
    <w:p>
      <w:pPr>
        <w:pStyle w:val="664"/>
        <w:ind w:firstLine="564"/>
        <w:pageBreakBefore w:val="0"/>
        <w:spacing w:line="360" w:lineRule="auto"/>
        <w:rPr>
          <w:rFonts w:ascii="宋体" w:hAnsi="宋体"/>
          <w:sz w:val="24"/>
          <w:szCs w:val="24"/>
        </w:rPr>
      </w:pPr>
      <w:r>
        <w:rPr>
          <w:rFonts w:hint="eastAsia" w:ascii="宋体" w:hAnsi="宋体"/>
          <w:sz w:val="24"/>
          <w:szCs w:val="24"/>
        </w:rPr>
        <w:t xml:space="preserve">1.2具有良好的商业信誉和健全的财务会计制度（提供上一年度的财务状况报告，成立不满一年不需提供）</w:t>
      </w:r>
      <w:r>
        <w:rPr>
          <w:rFonts w:hint="eastAsia" w:ascii="宋体" w:hAnsi="宋体"/>
          <w:sz w:val="24"/>
          <w:szCs w:val="24"/>
        </w:rPr>
        <w:t xml:space="preserve">或提供南京市政府采购供应商信用记录表暨信用承诺书原件；</w:t>
      </w:r>
      <w:r>
        <w:rPr>
          <w:rFonts w:ascii="宋体" w:hAnsi="宋体"/>
          <w:sz w:val="24"/>
          <w:szCs w:val="24"/>
        </w:rPr>
      </w:r>
      <w:r/>
    </w:p>
    <w:p>
      <w:pPr>
        <w:pStyle w:val="664"/>
        <w:ind w:firstLine="564"/>
        <w:pageBreakBefore w:val="0"/>
        <w:spacing w:line="360" w:lineRule="auto"/>
        <w:rPr>
          <w:rFonts w:ascii="宋体" w:hAnsi="宋体"/>
          <w:sz w:val="24"/>
          <w:szCs w:val="24"/>
        </w:rPr>
      </w:pPr>
      <w:r>
        <w:rPr>
          <w:rFonts w:hint="eastAsia" w:ascii="宋体" w:hAnsi="宋体"/>
          <w:sz w:val="24"/>
          <w:szCs w:val="24"/>
        </w:rPr>
        <w:t xml:space="preserve">1.3有依法缴纳税收和社会保障资金的良好记录（提供供应商参加本次政府采购活动前6个月内（即202</w:t>
      </w:r>
      <w:r>
        <w:rPr>
          <w:rFonts w:hint="eastAsia" w:ascii="宋体" w:hAnsi="宋体"/>
          <w:sz w:val="24"/>
          <w:szCs w:val="24"/>
          <w:lang w:val="en-US" w:eastAsia="zh-CN"/>
        </w:rPr>
        <w:t xml:space="preserve">5</w:t>
      </w:r>
      <w:r>
        <w:rPr>
          <w:rFonts w:hint="eastAsia" w:ascii="宋体" w:hAnsi="宋体"/>
          <w:sz w:val="24"/>
          <w:szCs w:val="24"/>
        </w:rPr>
        <w:t xml:space="preserve">年</w:t>
      </w:r>
      <w:r>
        <w:rPr>
          <w:rFonts w:hint="eastAsia" w:ascii="宋体" w:hAnsi="宋体"/>
          <w:sz w:val="24"/>
          <w:szCs w:val="24"/>
          <w:lang w:val="en-US" w:eastAsia="zh-CN"/>
        </w:rPr>
        <w:t xml:space="preserve">4</w:t>
      </w:r>
      <w:r>
        <w:rPr>
          <w:rFonts w:hint="eastAsia" w:ascii="宋体" w:hAnsi="宋体"/>
          <w:sz w:val="24"/>
          <w:szCs w:val="24"/>
        </w:rPr>
        <w:t xml:space="preserve">月-202</w:t>
      </w:r>
      <w:r>
        <w:rPr>
          <w:rFonts w:ascii="宋体" w:hAnsi="宋体"/>
          <w:sz w:val="24"/>
          <w:szCs w:val="24"/>
        </w:rPr>
        <w:t xml:space="preserve">5</w:t>
      </w:r>
      <w:r>
        <w:rPr>
          <w:rFonts w:hint="eastAsia" w:ascii="宋体" w:hAnsi="宋体"/>
          <w:sz w:val="24"/>
          <w:szCs w:val="24"/>
        </w:rPr>
        <w:t xml:space="preserve">年</w:t>
      </w:r>
      <w:r>
        <w:rPr>
          <w:rFonts w:hint="eastAsia" w:ascii="宋体" w:hAnsi="宋体"/>
          <w:sz w:val="24"/>
          <w:szCs w:val="24"/>
          <w:lang w:val="en-US" w:eastAsia="zh-CN"/>
        </w:rPr>
        <w:t xml:space="preserve">10</w:t>
      </w:r>
      <w:r>
        <w:rPr>
          <w:rFonts w:hint="eastAsia" w:ascii="宋体" w:hAnsi="宋体"/>
          <w:sz w:val="24"/>
          <w:szCs w:val="24"/>
        </w:rPr>
        <w:t xml:space="preserve">月期间）任意一个月缴纳税收及缴纳社会保障资金的证明材料。供应商依法享受缓缴、免缴税收、社会保障资金的提供证明材料）</w:t>
      </w:r>
      <w:r>
        <w:rPr>
          <w:rFonts w:hint="eastAsia" w:ascii="宋体" w:hAnsi="宋体"/>
          <w:sz w:val="24"/>
          <w:szCs w:val="24"/>
        </w:rPr>
        <w:t xml:space="preserve">或提供南京市政府采购供应商信用记录表暨信用承诺书原件；</w:t>
      </w:r>
      <w:r>
        <w:rPr>
          <w:rFonts w:ascii="宋体" w:hAnsi="宋体"/>
          <w:sz w:val="24"/>
          <w:szCs w:val="24"/>
        </w:rPr>
      </w:r>
      <w:r/>
    </w:p>
    <w:p>
      <w:pPr>
        <w:pStyle w:val="664"/>
        <w:ind w:firstLine="564"/>
        <w:pageBreakBefore w:val="0"/>
        <w:spacing w:line="360" w:lineRule="auto"/>
        <w:rPr>
          <w:rFonts w:ascii="宋体" w:hAnsi="宋体"/>
          <w:sz w:val="24"/>
          <w:szCs w:val="24"/>
        </w:rPr>
      </w:pPr>
      <w:r>
        <w:rPr>
          <w:rFonts w:hint="eastAsia" w:ascii="宋体" w:hAnsi="宋体"/>
          <w:sz w:val="24"/>
          <w:szCs w:val="24"/>
        </w:rPr>
        <w:t xml:space="preserve">1.4具有履行合同所必需的设备和专业技术能力（提供书面声明）</w:t>
      </w:r>
      <w:r>
        <w:rPr>
          <w:rFonts w:hint="eastAsia" w:ascii="宋体" w:hAnsi="宋体"/>
          <w:sz w:val="24"/>
          <w:szCs w:val="24"/>
        </w:rPr>
        <w:t xml:space="preserve">或提供南京市政府采购供应商信用记录表暨信用承诺书原件</w:t>
      </w:r>
      <w:r>
        <w:rPr>
          <w:rFonts w:ascii="宋体" w:hAnsi="宋体"/>
          <w:sz w:val="24"/>
          <w:szCs w:val="24"/>
        </w:rPr>
      </w:r>
      <w:r/>
    </w:p>
    <w:p>
      <w:pPr>
        <w:pStyle w:val="664"/>
        <w:ind w:firstLine="564"/>
        <w:pageBreakBefore w:val="0"/>
        <w:spacing w:line="360" w:lineRule="auto"/>
        <w:rPr>
          <w:rFonts w:ascii="宋体" w:hAnsi="宋体"/>
          <w:sz w:val="24"/>
          <w:szCs w:val="24"/>
        </w:rPr>
      </w:pPr>
      <w:r>
        <w:rPr>
          <w:rFonts w:hint="eastAsia" w:ascii="宋体" w:hAnsi="宋体"/>
          <w:sz w:val="24"/>
          <w:szCs w:val="24"/>
        </w:rPr>
        <w:t xml:space="preserve">1.5参加政府采购活动前3年内在经营活动中没有重大违法记录（提供书面声明）；</w:t>
      </w:r>
      <w:r>
        <w:rPr>
          <w:rFonts w:ascii="宋体" w:hAnsi="宋体"/>
          <w:sz w:val="24"/>
          <w:szCs w:val="24"/>
        </w:rPr>
      </w:r>
      <w:r/>
    </w:p>
    <w:p>
      <w:pPr>
        <w:pStyle w:val="664"/>
        <w:ind w:firstLine="564"/>
        <w:pageBreakBefore w:val="0"/>
        <w:spacing w:line="360" w:lineRule="auto"/>
        <w:widowControl/>
        <w:rPr>
          <w:rFonts w:ascii="宋体" w:hAnsi="宋体"/>
          <w:bCs/>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bCs/>
          <w:sz w:val="24"/>
          <w:szCs w:val="24"/>
        </w:rPr>
      </w:r>
      <w:r/>
    </w:p>
    <w:p>
      <w:pPr>
        <w:pStyle w:val="664"/>
        <w:ind w:firstLine="480"/>
        <w:pageBreakBefore w:val="0"/>
        <w:spacing w:line="360" w:lineRule="auto"/>
        <w:rPr>
          <w:rFonts w:ascii="宋体" w:hAnsi="宋体"/>
          <w:sz w:val="24"/>
          <w:szCs w:val="24"/>
        </w:rPr>
      </w:pPr>
      <w:r>
        <w:rPr>
          <w:rFonts w:hint="eastAsia" w:ascii="宋体" w:hAnsi="宋体"/>
          <w:sz w:val="24"/>
          <w:szCs w:val="24"/>
        </w:rPr>
        <w:t xml:space="preserve">3、本项目不接受联合体投标。</w:t>
      </w:r>
      <w:r>
        <w:rPr>
          <w:rFonts w:ascii="宋体" w:hAnsi="宋体"/>
          <w:sz w:val="24"/>
          <w:szCs w:val="24"/>
        </w:rPr>
      </w:r>
      <w:r/>
    </w:p>
    <w:p>
      <w:pPr>
        <w:pStyle w:val="664"/>
        <w:ind w:firstLine="361"/>
        <w:pageBreakBefore w:val="0"/>
        <w:spacing w:line="360" w:lineRule="auto"/>
        <w:rPr>
          <w:rFonts w:ascii="宋体" w:hAnsi="宋体" w:cs="Arial"/>
          <w:b/>
          <w:sz w:val="24"/>
        </w:rPr>
      </w:pPr>
      <w:r>
        <w:rPr>
          <w:rFonts w:ascii="宋体" w:hAnsi="宋体" w:cs="Arial"/>
          <w:b/>
          <w:sz w:val="24"/>
        </w:rPr>
        <w:t xml:space="preserve">(</w:t>
      </w:r>
      <w:r>
        <w:rPr>
          <w:rFonts w:hint="eastAsia" w:ascii="宋体" w:hAnsi="宋体" w:cs="Arial"/>
          <w:b/>
          <w:sz w:val="24"/>
        </w:rPr>
        <w:t xml:space="preserve">二</w:t>
      </w:r>
      <w:r>
        <w:rPr>
          <w:rFonts w:ascii="宋体" w:hAnsi="宋体" w:cs="Arial"/>
          <w:b/>
          <w:sz w:val="24"/>
        </w:rPr>
        <w:t xml:space="preserve">)</w:t>
      </w:r>
      <w:r>
        <w:rPr>
          <w:rFonts w:hint="eastAsia" w:ascii="宋体" w:hAnsi="宋体" w:cs="Arial"/>
          <w:b/>
          <w:sz w:val="24"/>
        </w:rPr>
        <w:t xml:space="preserve">特殊资格要求</w:t>
      </w:r>
      <w:r>
        <w:rPr>
          <w:rFonts w:ascii="宋体" w:hAnsi="宋体" w:cs="Arial"/>
          <w:b/>
          <w:sz w:val="24"/>
        </w:rPr>
      </w:r>
      <w:r/>
    </w:p>
    <w:p>
      <w:pPr>
        <w:pStyle w:val="664"/>
        <w:ind w:firstLine="480"/>
        <w:pageBreakBefore w:val="0"/>
        <w:spacing w:line="360" w:lineRule="auto"/>
        <w:rPr>
          <w:rFonts w:hint="eastAsia" w:ascii="宋体" w:hAnsi="宋体" w:cs="宋体"/>
          <w:bCs/>
          <w:sz w:val="24"/>
          <w:szCs w:val="24"/>
        </w:rPr>
      </w:pPr>
      <w:r>
        <w:rPr>
          <w:rFonts w:hint="eastAsia" w:ascii="宋体" w:hAnsi="宋体" w:cs="宋体"/>
          <w:bCs/>
          <w:sz w:val="24"/>
          <w:szCs w:val="24"/>
        </w:rPr>
        <w:t xml:space="preserve">1、具备医疗器械经营许可证</w:t>
      </w:r>
      <w:r>
        <w:rPr>
          <w:rFonts w:hint="eastAsia" w:ascii="宋体" w:hAnsi="宋体" w:cs="宋体"/>
          <w:bCs/>
          <w:sz w:val="24"/>
          <w:szCs w:val="24"/>
        </w:rPr>
      </w:r>
      <w:r/>
    </w:p>
    <w:p>
      <w:pPr>
        <w:pStyle w:val="664"/>
        <w:pageBreakBefore w:val="0"/>
        <w:spacing w:line="360" w:lineRule="auto"/>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四、谈判文件获取信息：</w:t>
      </w:r>
      <w:r>
        <w:rPr>
          <w:rFonts w:hint="eastAsia" w:ascii="仿宋_GB2312" w:hAnsi="华文仿宋" w:eastAsia="仿宋_GB2312"/>
          <w:b/>
          <w:bCs/>
          <w:sz w:val="30"/>
          <w:szCs w:val="30"/>
        </w:rPr>
      </w:r>
      <w:r/>
    </w:p>
    <w:p>
      <w:pPr>
        <w:pStyle w:val="664"/>
        <w:pageBreakBefore w:val="0"/>
        <w:spacing w:line="360" w:lineRule="auto"/>
        <w:rPr>
          <w:rFonts w:hint="eastAsia" w:hAnsi="宋体" w:cs="宋体"/>
          <w:b/>
          <w:sz w:val="24"/>
          <w:szCs w:val="24"/>
        </w:rPr>
      </w:pPr>
      <w:r/>
      <w:bookmarkEnd w:id="8"/>
      <w:r/>
      <w:bookmarkStart w:id="9" w:name="_Toc28359005"/>
      <w:r/>
      <w:bookmarkStart w:id="10" w:name="_Toc28359082"/>
      <w:r/>
      <w:bookmarkStart w:id="11" w:name="_Toc35393624"/>
      <w:r/>
      <w:bookmarkStart w:id="12" w:name="_Toc35393793"/>
      <w:r>
        <w:rPr>
          <w:rFonts w:hint="eastAsia" w:hAnsi="宋体" w:cs="宋体"/>
          <w:sz w:val="24"/>
          <w:szCs w:val="24"/>
        </w:rPr>
        <w:t xml:space="preserve">1、</w:t>
      </w:r>
      <w:r>
        <w:rPr>
          <w:rFonts w:hint="eastAsia" w:hAnsi="宋体" w:cs="宋体"/>
          <w:bCs/>
          <w:sz w:val="24"/>
          <w:szCs w:val="24"/>
        </w:rPr>
        <w:t xml:space="preserve">时</w:t>
      </w:r>
      <w:r>
        <w:rPr>
          <w:rFonts w:hint="eastAsia" w:hAnsi="宋体" w:cs="宋体"/>
          <w:sz w:val="24"/>
          <w:szCs w:val="24"/>
        </w:rPr>
        <w:t xml:space="preserve">间：</w:t>
      </w:r>
      <w:r>
        <w:rPr>
          <w:rFonts w:hAnsi="宋体" w:cs="宋体"/>
          <w:bCs/>
          <w:sz w:val="24"/>
          <w:szCs w:val="24"/>
          <w:highlight w:val="none"/>
          <w:u w:val="single"/>
        </w:rPr>
        <w:t xml:space="preserve">202</w:t>
      </w:r>
      <w:r>
        <w:rPr>
          <w:rFonts w:hint="eastAsia" w:hAnsi="宋体" w:cs="宋体"/>
          <w:bCs/>
          <w:sz w:val="24"/>
          <w:szCs w:val="24"/>
          <w:highlight w:val="none"/>
          <w:u w:val="single"/>
        </w:rPr>
        <w:t xml:space="preserve">5</w:t>
      </w:r>
      <w:r>
        <w:rPr>
          <w:rFonts w:hAnsi="宋体" w:cs="宋体"/>
          <w:bCs/>
          <w:sz w:val="24"/>
          <w:szCs w:val="24"/>
          <w:highlight w:val="none"/>
          <w:u w:val="single"/>
        </w:rPr>
        <w:t xml:space="preserve">年</w:t>
      </w:r>
      <w:r>
        <w:rPr>
          <w:rFonts w:hint="eastAsia" w:hAnsi="宋体" w:cs="宋体"/>
          <w:bCs/>
          <w:sz w:val="24"/>
          <w:szCs w:val="24"/>
          <w:highlight w:val="none"/>
          <w:u w:val="single"/>
          <w:lang w:val="en-US" w:eastAsia="zh-CN"/>
        </w:rPr>
        <w:t xml:space="preserve">1</w:t>
      </w:r>
      <w:r>
        <w:rPr>
          <w:rFonts w:hint="eastAsia" w:hAnsi="宋体" w:cs="宋体"/>
          <w:bCs/>
          <w:sz w:val="24"/>
          <w:szCs w:val="24"/>
          <w:highlight w:val="none"/>
          <w:u w:val="single"/>
          <w:lang w:val="en-US" w:eastAsia="zh-CN"/>
        </w:rPr>
        <w:t xml:space="preserve">1</w:t>
      </w:r>
      <w:r>
        <w:rPr>
          <w:rFonts w:hAnsi="宋体" w:cs="宋体"/>
          <w:bCs/>
          <w:sz w:val="24"/>
          <w:szCs w:val="24"/>
          <w:highlight w:val="none"/>
          <w:u w:val="single"/>
        </w:rPr>
        <w:t xml:space="preserve">月</w:t>
      </w:r>
      <w:r>
        <w:rPr>
          <w:rFonts w:hint="eastAsia" w:hAnsi="宋体" w:cs="宋体"/>
          <w:bCs/>
          <w:sz w:val="24"/>
          <w:szCs w:val="24"/>
          <w:highlight w:val="none"/>
          <w:u w:val="single"/>
          <w:lang w:val="en-US" w:eastAsia="zh-CN"/>
        </w:rPr>
        <w:t xml:space="preserve">1</w:t>
      </w:r>
      <w:r>
        <w:rPr>
          <w:rFonts w:hint="eastAsia" w:hAnsi="宋体" w:cs="宋体"/>
          <w:bCs/>
          <w:sz w:val="24"/>
          <w:szCs w:val="24"/>
          <w:highlight w:val="none"/>
          <w:u w:val="single"/>
          <w:lang w:val="en-US" w:eastAsia="zh-CN"/>
        </w:rPr>
        <w:t xml:space="preserve">9</w:t>
      </w:r>
      <w:r>
        <w:rPr>
          <w:rFonts w:hAnsi="宋体" w:cs="宋体"/>
          <w:bCs/>
          <w:sz w:val="24"/>
          <w:szCs w:val="24"/>
          <w:highlight w:val="none"/>
          <w:u w:val="single"/>
        </w:rPr>
        <w:t xml:space="preserve">日</w:t>
      </w:r>
      <w:r>
        <w:rPr>
          <w:rFonts w:hint="eastAsia" w:hAnsi="宋体" w:cs="宋体"/>
          <w:bCs/>
          <w:sz w:val="24"/>
          <w:szCs w:val="24"/>
          <w:highlight w:val="none"/>
          <w:u w:val="single"/>
        </w:rPr>
        <w:t xml:space="preserve">至</w:t>
      </w:r>
      <w:r>
        <w:rPr>
          <w:rFonts w:hAnsi="宋体" w:cs="宋体"/>
          <w:bCs/>
          <w:sz w:val="24"/>
          <w:szCs w:val="24"/>
          <w:highlight w:val="none"/>
          <w:u w:val="single"/>
        </w:rPr>
        <w:t xml:space="preserve">20</w:t>
      </w:r>
      <w:r>
        <w:rPr>
          <w:rFonts w:hint="eastAsia" w:hAnsi="宋体" w:cs="宋体"/>
          <w:bCs/>
          <w:sz w:val="24"/>
          <w:szCs w:val="24"/>
          <w:highlight w:val="none"/>
          <w:u w:val="single"/>
        </w:rPr>
        <w:t xml:space="preserve">25</w:t>
      </w:r>
      <w:r>
        <w:rPr>
          <w:rFonts w:hAnsi="宋体" w:cs="宋体"/>
          <w:bCs/>
          <w:sz w:val="24"/>
          <w:szCs w:val="24"/>
          <w:highlight w:val="none"/>
          <w:u w:val="single"/>
        </w:rPr>
        <w:t xml:space="preserve">年</w:t>
      </w:r>
      <w:r>
        <w:rPr>
          <w:rFonts w:hint="eastAsia" w:hAnsi="宋体" w:cs="宋体"/>
          <w:bCs/>
          <w:sz w:val="24"/>
          <w:szCs w:val="24"/>
          <w:highlight w:val="none"/>
          <w:u w:val="single"/>
          <w:lang w:val="en-US" w:eastAsia="zh-CN"/>
        </w:rPr>
        <w:t xml:space="preserve">1</w:t>
      </w:r>
      <w:r>
        <w:rPr>
          <w:rFonts w:hint="eastAsia" w:hAnsi="宋体" w:cs="宋体"/>
          <w:bCs/>
          <w:sz w:val="24"/>
          <w:szCs w:val="24"/>
          <w:highlight w:val="none"/>
          <w:u w:val="single"/>
          <w:lang w:val="en-US" w:eastAsia="zh-CN"/>
        </w:rPr>
        <w:t xml:space="preserve">1</w:t>
      </w:r>
      <w:r>
        <w:rPr>
          <w:rFonts w:hAnsi="宋体" w:cs="宋体"/>
          <w:bCs/>
          <w:sz w:val="24"/>
          <w:szCs w:val="24"/>
          <w:highlight w:val="none"/>
          <w:u w:val="single"/>
        </w:rPr>
        <w:t xml:space="preserve">月</w:t>
      </w:r>
      <w:r>
        <w:rPr>
          <w:rFonts w:hint="eastAsia" w:hAnsi="宋体" w:cs="宋体"/>
          <w:bCs/>
          <w:sz w:val="24"/>
          <w:szCs w:val="24"/>
          <w:highlight w:val="none"/>
          <w:u w:val="single"/>
          <w:lang w:val="en-US" w:eastAsia="zh-CN"/>
        </w:rPr>
        <w:t xml:space="preserve">2</w:t>
      </w:r>
      <w:r>
        <w:rPr>
          <w:rFonts w:hint="eastAsia" w:hAnsi="宋体" w:cs="宋体"/>
          <w:bCs/>
          <w:sz w:val="24"/>
          <w:szCs w:val="24"/>
          <w:highlight w:val="none"/>
          <w:u w:val="single"/>
          <w:lang w:val="en-US" w:eastAsia="zh-CN"/>
        </w:rPr>
        <w:t xml:space="preserve">5</w:t>
      </w:r>
      <w:r>
        <w:rPr>
          <w:rFonts w:hAnsi="宋体" w:cs="宋体"/>
          <w:bCs/>
          <w:sz w:val="24"/>
          <w:szCs w:val="24"/>
          <w:highlight w:val="none"/>
          <w:u w:val="single"/>
        </w:rPr>
        <w:t xml:space="preserve">日</w:t>
      </w:r>
      <w:r>
        <w:rPr>
          <w:rFonts w:hint="eastAsia" w:hAnsi="宋体" w:cs="宋体"/>
          <w:sz w:val="24"/>
          <w:szCs w:val="24"/>
          <w:highlight w:val="none"/>
        </w:rPr>
        <w:t xml:space="preserve">，</w:t>
      </w:r>
      <w:r>
        <w:rPr>
          <w:rFonts w:hint="eastAsia" w:hAnsi="宋体" w:cs="宋体"/>
          <w:sz w:val="24"/>
          <w:szCs w:val="24"/>
        </w:rPr>
        <w:t xml:space="preserve">每天上午</w:t>
      </w:r>
      <w:r>
        <w:rPr>
          <w:rFonts w:hint="eastAsia" w:hAnsi="宋体" w:cs="宋体"/>
          <w:sz w:val="24"/>
          <w:szCs w:val="24"/>
          <w:u w:val="single"/>
        </w:rPr>
        <w:t xml:space="preserve">9:00</w:t>
      </w:r>
      <w:r>
        <w:rPr>
          <w:rFonts w:hint="eastAsia" w:hAnsi="宋体" w:cs="宋体"/>
          <w:sz w:val="24"/>
          <w:szCs w:val="24"/>
        </w:rPr>
        <w:t xml:space="preserve">至</w:t>
      </w:r>
      <w:r>
        <w:rPr>
          <w:rFonts w:hint="eastAsia" w:hAnsi="宋体" w:cs="宋体"/>
          <w:sz w:val="24"/>
          <w:szCs w:val="24"/>
          <w:u w:val="single"/>
        </w:rPr>
        <w:t xml:space="preserve">11:00</w:t>
      </w:r>
      <w:r>
        <w:rPr>
          <w:rFonts w:hint="eastAsia" w:hAnsi="宋体" w:cs="宋体"/>
          <w:sz w:val="24"/>
          <w:szCs w:val="24"/>
        </w:rPr>
        <w:t xml:space="preserve">，下午</w:t>
      </w:r>
      <w:r>
        <w:rPr>
          <w:rFonts w:hint="eastAsia" w:hAnsi="宋体" w:cs="宋体"/>
          <w:sz w:val="24"/>
          <w:szCs w:val="24"/>
          <w:u w:val="single"/>
        </w:rPr>
        <w:t xml:space="preserve">14:00</w:t>
      </w:r>
      <w:r>
        <w:rPr>
          <w:rFonts w:hint="eastAsia" w:hAnsi="宋体" w:cs="宋体"/>
          <w:sz w:val="24"/>
          <w:szCs w:val="24"/>
        </w:rPr>
        <w:t xml:space="preserve">至</w:t>
      </w:r>
      <w:r>
        <w:rPr>
          <w:rFonts w:hint="eastAsia" w:hAnsi="宋体" w:cs="宋体"/>
          <w:sz w:val="24"/>
          <w:szCs w:val="24"/>
          <w:u w:val="single"/>
        </w:rPr>
        <w:t xml:space="preserve">17:00</w:t>
      </w:r>
      <w:r>
        <w:rPr>
          <w:rFonts w:hint="eastAsia" w:hAnsi="宋体" w:cs="宋体"/>
          <w:sz w:val="24"/>
          <w:szCs w:val="24"/>
        </w:rPr>
        <w:t xml:space="preserve">（北京时间，法定节假日除外）</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2.地点：网上注册登记成功后系统内免费下载</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3.获取方式：本项目采用网上注册登记方式。</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3.1潜在供应商访问电子招标响应交易平台的网络地址和方法：</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3.2潜在供应商访问“苏采云”系统的网络地址和方法：“苏采云”系统的网址：http://jszfcg.jsczt.cn/。</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3.3“CA数字证书”的获取：</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响应供应商需办理“CA 数字证书”，CA办理指南及“苏采云”操作手册可至江苏省政府采购网―办事指南-资料下载中心下载。</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通过苏采云系统首页（http://jszfcg.jscz.gov.cn/）的“苏采云控件驱动下载”，选择“政务CA、方正签章控件驱动安装包及安装说明”下载安装，具体安装方法详见下载文件内的《安装说明》。</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3.4采购文件（后缀名为“.kedt”）、供应商操作手册及政府采购客户端工具可通过“苏采云”系统--已报名项目--报名详情页面内相应链接进行下载。</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3.5采购人或采购代理机构将数据电文形式的采购文件加载至“苏采云”系统，供潜在供应商下载或者查阅。</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hint="eastAsia" w:hAnsi="宋体" w:cs="宋体"/>
          <w:b/>
          <w:sz w:val="24"/>
          <w:szCs w:val="24"/>
        </w:rPr>
      </w:r>
      <w:r/>
    </w:p>
    <w:p>
      <w:pPr>
        <w:pStyle w:val="664"/>
        <w:pageBreakBefore w:val="0"/>
        <w:spacing w:line="360" w:lineRule="auto"/>
        <w:rPr>
          <w:rFonts w:hint="eastAsia" w:hAnsi="宋体" w:cs="宋体"/>
          <w:b/>
          <w:sz w:val="24"/>
          <w:szCs w:val="24"/>
        </w:rPr>
      </w:pPr>
      <w:r>
        <w:rPr>
          <w:rFonts w:hint="eastAsia" w:hAnsi="宋体" w:cs="宋体"/>
          <w:sz w:val="24"/>
          <w:szCs w:val="24"/>
        </w:rPr>
        <w:t xml:space="preserve">注：如潜在供应商未按上述要求操作，将自行承担所产生的风险。</w:t>
      </w:r>
      <w:r>
        <w:rPr>
          <w:rFonts w:hint="eastAsia" w:hAnsi="宋体" w:cs="宋体"/>
          <w:b/>
          <w:sz w:val="24"/>
          <w:szCs w:val="24"/>
        </w:rPr>
      </w:r>
      <w:r/>
    </w:p>
    <w:p>
      <w:pPr>
        <w:pStyle w:val="664"/>
        <w:pageBreakBefore w:val="0"/>
        <w:spacing w:line="360" w:lineRule="auto"/>
        <w:rPr>
          <w:rFonts w:hint="eastAsia" w:hAnsi="宋体" w:cs="宋体"/>
          <w:sz w:val="24"/>
          <w:szCs w:val="24"/>
        </w:rPr>
      </w:pPr>
      <w:r>
        <w:rPr>
          <w:rFonts w:hint="eastAsia" w:hAnsi="宋体" w:cs="宋体"/>
          <w:sz w:val="24"/>
          <w:szCs w:val="24"/>
        </w:rPr>
        <w:t xml:space="preserve">五、提交投标文件</w:t>
      </w:r>
      <w:bookmarkEnd w:id="9"/>
      <w:r/>
      <w:bookmarkEnd w:id="10"/>
      <w:r>
        <w:rPr>
          <w:rFonts w:hint="eastAsia" w:hAnsi="宋体" w:cs="宋体"/>
          <w:sz w:val="24"/>
          <w:szCs w:val="24"/>
        </w:rPr>
        <w:t xml:space="preserve">截止时间、开标时间和地点</w:t>
      </w:r>
      <w:bookmarkEnd w:id="11"/>
      <w:r/>
      <w:bookmarkEnd w:id="12"/>
      <w:r>
        <w:rPr>
          <w:rFonts w:hint="eastAsia" w:hAnsi="宋体" w:cs="宋体"/>
          <w:sz w:val="24"/>
          <w:szCs w:val="24"/>
        </w:rPr>
      </w:r>
      <w:r/>
    </w:p>
    <w:p>
      <w:pPr>
        <w:pStyle w:val="664"/>
        <w:pageBreakBefore w:val="0"/>
        <w:spacing w:line="360" w:lineRule="auto"/>
        <w:rPr>
          <w:rFonts w:hint="eastAsia" w:hAnsi="宋体" w:cs="宋体"/>
          <w:b/>
          <w:bCs/>
          <w:sz w:val="24"/>
          <w:szCs w:val="24"/>
        </w:rPr>
      </w:pPr>
      <w:r>
        <w:rPr>
          <w:rFonts w:hint="eastAsia" w:hAnsi="宋体" w:cs="宋体"/>
          <w:bCs/>
          <w:sz w:val="24"/>
          <w:szCs w:val="24"/>
        </w:rPr>
        <w:t xml:space="preserve">1.提交投标文件截止时间、开标时间：2025年</w:t>
      </w:r>
      <w:r>
        <w:rPr>
          <w:rFonts w:hint="eastAsia" w:hAnsi="宋体" w:cs="宋体"/>
          <w:bCs/>
          <w:sz w:val="24"/>
          <w:szCs w:val="24"/>
          <w:highlight w:val="none"/>
          <w:lang w:val="en-US" w:eastAsia="zh-CN"/>
        </w:rPr>
        <w:t xml:space="preserve">1</w:t>
      </w:r>
      <w:r>
        <w:rPr>
          <w:rFonts w:hint="eastAsia" w:hAnsi="宋体" w:cs="宋体"/>
          <w:bCs/>
          <w:sz w:val="24"/>
          <w:szCs w:val="24"/>
          <w:highlight w:val="none"/>
          <w:lang w:val="en-US" w:eastAsia="zh-CN"/>
        </w:rPr>
        <w:t xml:space="preserve">1</w:t>
      </w:r>
      <w:r>
        <w:rPr>
          <w:rFonts w:hint="eastAsia" w:hAnsi="宋体" w:cs="宋体"/>
          <w:bCs/>
          <w:sz w:val="24"/>
          <w:szCs w:val="24"/>
          <w:highlight w:val="none"/>
        </w:rPr>
        <w:t xml:space="preserve">月</w:t>
      </w:r>
      <w:r>
        <w:rPr>
          <w:rFonts w:hint="eastAsia" w:hAnsi="宋体" w:cs="宋体"/>
          <w:bCs/>
          <w:sz w:val="24"/>
          <w:szCs w:val="24"/>
          <w:highlight w:val="none"/>
          <w:lang w:val="en-US" w:eastAsia="zh-CN"/>
        </w:rPr>
        <w:t xml:space="preserve">2</w:t>
      </w:r>
      <w:r>
        <w:rPr>
          <w:rFonts w:hint="eastAsia" w:hAnsi="宋体" w:cs="宋体"/>
          <w:bCs/>
          <w:sz w:val="24"/>
          <w:szCs w:val="24"/>
          <w:highlight w:val="none"/>
          <w:lang w:val="en-US" w:eastAsia="zh-CN"/>
        </w:rPr>
        <w:t xml:space="preserve">6</w:t>
      </w:r>
      <w:r>
        <w:rPr>
          <w:rFonts w:hint="eastAsia" w:hAnsi="宋体" w:cs="宋体"/>
          <w:bCs/>
          <w:sz w:val="24"/>
          <w:szCs w:val="24"/>
          <w:highlight w:val="none"/>
        </w:rPr>
        <w:t xml:space="preserve">日</w:t>
      </w:r>
      <w:r>
        <w:rPr>
          <w:rFonts w:hint="eastAsia" w:hAnsi="宋体" w:cs="宋体"/>
          <w:bCs/>
          <w:sz w:val="24"/>
          <w:szCs w:val="24"/>
          <w:highlight w:val="none"/>
          <w:lang w:val="en-US" w:eastAsia="zh-CN"/>
        </w:rPr>
        <w:t xml:space="preserve">1</w:t>
      </w:r>
      <w:r>
        <w:rPr>
          <w:rFonts w:hint="eastAsia" w:hAnsi="宋体" w:cs="宋体"/>
          <w:bCs/>
          <w:sz w:val="24"/>
          <w:szCs w:val="24"/>
          <w:highlight w:val="none"/>
          <w:lang w:val="en-US" w:eastAsia="zh-CN"/>
        </w:rPr>
        <w:t xml:space="preserve">5</w:t>
      </w:r>
      <w:r>
        <w:rPr>
          <w:rFonts w:hint="eastAsia" w:hAnsi="宋体" w:cs="宋体"/>
          <w:bCs/>
          <w:sz w:val="24"/>
          <w:szCs w:val="24"/>
          <w:highlight w:val="none"/>
        </w:rPr>
        <w:t xml:space="preserve">时</w:t>
      </w:r>
      <w:r>
        <w:rPr>
          <w:rFonts w:hint="eastAsia" w:hAnsi="宋体" w:cs="宋体"/>
          <w:bCs/>
          <w:sz w:val="24"/>
          <w:szCs w:val="24"/>
          <w:highlight w:val="none"/>
          <w:lang w:val="en-US" w:eastAsia="zh-CN"/>
        </w:rPr>
        <w:t xml:space="preserve">3</w:t>
      </w:r>
      <w:r>
        <w:rPr>
          <w:rFonts w:hint="eastAsia" w:hAnsi="宋体" w:cs="宋体"/>
          <w:bCs/>
          <w:sz w:val="24"/>
          <w:szCs w:val="24"/>
          <w:highlight w:val="none"/>
          <w:lang w:val="en-US" w:eastAsia="zh-CN"/>
        </w:rPr>
        <w:t xml:space="preserve">0</w:t>
      </w:r>
      <w:r>
        <w:rPr>
          <w:rFonts w:hint="eastAsia" w:hAnsi="宋体" w:cs="宋体"/>
          <w:bCs/>
          <w:sz w:val="24"/>
          <w:szCs w:val="24"/>
          <w:highlight w:val="none"/>
        </w:rPr>
        <w:t xml:space="preserve">分（</w:t>
      </w:r>
      <w:r>
        <w:rPr>
          <w:rFonts w:hint="eastAsia" w:hAnsi="宋体" w:cs="宋体"/>
          <w:bCs/>
          <w:sz w:val="24"/>
          <w:szCs w:val="24"/>
        </w:rPr>
        <w:t xml:space="preserve">北京时间）。</w:t>
      </w:r>
      <w:r>
        <w:rPr>
          <w:rFonts w:hint="eastAsia" w:hAnsi="宋体" w:cs="宋体"/>
          <w:b/>
          <w:bCs/>
          <w:sz w:val="24"/>
          <w:szCs w:val="24"/>
        </w:rPr>
      </w:r>
      <w:r/>
    </w:p>
    <w:p>
      <w:pPr>
        <w:pStyle w:val="664"/>
        <w:pageBreakBefore w:val="0"/>
        <w:spacing w:line="360" w:lineRule="auto"/>
        <w:rPr>
          <w:rFonts w:hint="eastAsia" w:hAnsi="宋体" w:cs="宋体"/>
          <w:sz w:val="24"/>
          <w:szCs w:val="24"/>
        </w:rPr>
      </w:pPr>
      <w:r>
        <w:rPr>
          <w:rFonts w:hint="eastAsia" w:hAnsi="宋体" w:cs="宋体"/>
          <w:sz w:val="24"/>
          <w:szCs w:val="24"/>
        </w:rPr>
        <w:t xml:space="preserve">2.地点：“苏采云”系统（网址：http://jszfcg.jsczt.cn/）“开标大厅”</w:t>
      </w:r>
      <w:r>
        <w:rPr>
          <w:rFonts w:hint="eastAsia" w:hAnsi="宋体" w:cs="宋体"/>
          <w:sz w:val="24"/>
          <w:szCs w:val="24"/>
        </w:rPr>
      </w:r>
      <w:r/>
    </w:p>
    <w:p>
      <w:pPr>
        <w:pStyle w:val="664"/>
        <w:pageBreakBefore w:val="0"/>
        <w:spacing w:line="360" w:lineRule="auto"/>
        <w:rPr>
          <w:rFonts w:hint="eastAsia" w:ascii="宋体" w:hAnsi="宋体"/>
          <w:bCs/>
          <w:sz w:val="24"/>
          <w:szCs w:val="24"/>
        </w:rPr>
      </w:pPr>
      <w:r>
        <w:rPr>
          <w:rFonts w:hint="eastAsia" w:hAnsi="宋体" w:cs="宋体"/>
          <w:bCs/>
          <w:sz w:val="24"/>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sz w:val="24"/>
          <w:szCs w:val="24"/>
        </w:rPr>
        <w:t xml:space="preserve">投标供应商解密限定在开标后30分钟之内完成。</w:t>
      </w:r>
      <w:r>
        <w:rPr>
          <w:rFonts w:hint="eastAsia" w:hAnsi="宋体" w:cs="宋体"/>
          <w:bCs/>
          <w:sz w:val="24"/>
          <w:szCs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bCs/>
          <w:sz w:val="24"/>
          <w:szCs w:val="24"/>
        </w:rPr>
      </w:r>
      <w:r/>
    </w:p>
    <w:p>
      <w:pPr>
        <w:pStyle w:val="664"/>
        <w:pageBreakBefore w:val="0"/>
        <w:spacing w:line="360" w:lineRule="auto"/>
        <w:tabs>
          <w:tab w:val="left" w:pos="900" w:leader="none"/>
        </w:tabs>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六、本次单一来源谈判采购联系事项</w:t>
      </w:r>
      <w:r>
        <w:rPr>
          <w:rFonts w:hint="eastAsia" w:ascii="仿宋_GB2312" w:hAnsi="华文仿宋" w:eastAsia="仿宋_GB2312"/>
          <w:b/>
          <w:bCs/>
          <w:sz w:val="30"/>
          <w:szCs w:val="30"/>
        </w:rPr>
      </w:r>
      <w:r/>
    </w:p>
    <w:p>
      <w:pPr>
        <w:pStyle w:val="664"/>
        <w:ind w:firstLine="480"/>
        <w:jc w:val="left"/>
        <w:pageBreakBefore w:val="0"/>
        <w:spacing w:line="360" w:lineRule="auto"/>
        <w:widowControl/>
        <w:rPr>
          <w:rFonts w:hint="eastAsia" w:hAnsi="宋体" w:cs="宋体"/>
          <w:sz w:val="24"/>
          <w:szCs w:val="24"/>
        </w:rPr>
      </w:pPr>
      <w:r>
        <w:rPr>
          <w:rFonts w:hint="eastAsia" w:hAnsi="宋体" w:cs="宋体"/>
          <w:sz w:val="24"/>
          <w:szCs w:val="24"/>
        </w:rPr>
        <w:t xml:space="preserve">1.采购人信息</w:t>
      </w:r>
      <w:r>
        <w:rPr>
          <w:rFonts w:hint="eastAsia" w:hAnsi="宋体" w:cs="宋体"/>
          <w:sz w:val="24"/>
          <w:szCs w:val="24"/>
        </w:rPr>
      </w:r>
      <w:r/>
    </w:p>
    <w:p>
      <w:pPr>
        <w:pStyle w:val="664"/>
        <w:ind w:firstLine="480"/>
        <w:jc w:val="left"/>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南京市高淳人民医院</w:t>
      </w:r>
      <w:r>
        <w:rPr>
          <w:rFonts w:hint="eastAsia" w:ascii="宋体" w:hAnsi="宋体" w:eastAsia="宋体" w:cs="宋体"/>
          <w:color w:val="000000"/>
          <w:sz w:val="24"/>
          <w:szCs w:val="24"/>
          <w:highlight w:val="none"/>
          <w:lang w:eastAsia="zh-CN"/>
        </w:rPr>
      </w:r>
      <w:r/>
    </w:p>
    <w:p>
      <w:pPr>
        <w:pStyle w:val="664"/>
        <w:ind w:firstLine="480"/>
        <w:jc w:val="left"/>
        <w:pageBreakBefore w:val="0"/>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联系人：王主任</w:t>
      </w:r>
      <w:r>
        <w:rPr>
          <w:rFonts w:hint="eastAsia" w:ascii="宋体" w:hAnsi="宋体" w:cs="宋体"/>
          <w:bCs/>
          <w:color w:val="000000"/>
          <w:sz w:val="24"/>
          <w:szCs w:val="24"/>
          <w:highlight w:val="none"/>
        </w:rPr>
      </w:r>
      <w:r/>
    </w:p>
    <w:p>
      <w:pPr>
        <w:pStyle w:val="664"/>
        <w:ind w:firstLine="480"/>
        <w:jc w:val="left"/>
        <w:pageBreakBefore w:val="0"/>
        <w:spacing w:line="360" w:lineRule="auto"/>
        <w:widowControl/>
        <w:rPr>
          <w:rFonts w:hint="eastAsia" w:cs="宋体"/>
          <w:sz w:val="24"/>
          <w:szCs w:val="24"/>
          <w:highlight w:val="none"/>
        </w:rPr>
      </w:pPr>
      <w:r>
        <w:rPr>
          <w:rFonts w:hint="eastAsia" w:cs="宋体"/>
          <w:sz w:val="24"/>
          <w:szCs w:val="24"/>
          <w:highlight w:val="none"/>
        </w:rPr>
        <w:t xml:space="preserve">电话：025-66939040</w:t>
      </w:r>
      <w:r>
        <w:rPr>
          <w:rFonts w:hint="eastAsia" w:cs="宋体"/>
          <w:sz w:val="24"/>
          <w:szCs w:val="24"/>
          <w:highlight w:val="none"/>
        </w:rPr>
      </w:r>
      <w:r/>
    </w:p>
    <w:p>
      <w:pPr>
        <w:pStyle w:val="664"/>
        <w:ind w:firstLine="480"/>
        <w:jc w:val="left"/>
        <w:pageBreakBefore w:val="0"/>
        <w:spacing w:line="360" w:lineRule="auto"/>
        <w:widowControl/>
        <w:rPr>
          <w:rFonts w:hint="eastAsia" w:hAnsi="宋体" w:cs="宋体"/>
          <w:sz w:val="24"/>
          <w:szCs w:val="24"/>
        </w:rPr>
      </w:pPr>
      <w:r>
        <w:rPr>
          <w:rFonts w:hint="eastAsia" w:cs="宋体"/>
          <w:sz w:val="24"/>
          <w:szCs w:val="24"/>
          <w:highlight w:val="none"/>
        </w:rPr>
        <w:t xml:space="preserve">地址：南京市高淳经济开发区茅山路53号</w:t>
      </w:r>
      <w:r>
        <w:rPr>
          <w:rFonts w:hint="eastAsia" w:hAnsi="宋体" w:cs="宋体"/>
          <w:sz w:val="24"/>
          <w:szCs w:val="24"/>
        </w:rPr>
      </w:r>
      <w:r/>
    </w:p>
    <w:p>
      <w:pPr>
        <w:pStyle w:val="664"/>
        <w:ind w:left="420"/>
        <w:jc w:val="left"/>
        <w:pageBreakBefore w:val="0"/>
        <w:spacing w:line="360" w:lineRule="auto"/>
        <w:rPr>
          <w:rFonts w:hint="eastAsia" w:hAnsi="宋体" w:cs="宋体"/>
          <w:b/>
          <w:sz w:val="24"/>
          <w:szCs w:val="24"/>
        </w:rPr>
      </w:pPr>
      <w:r/>
      <w:bookmarkStart w:id="13" w:name="_Toc28359009"/>
      <w:r/>
      <w:bookmarkStart w:id="14" w:name="_Toc28359086"/>
      <w:r>
        <w:rPr>
          <w:rFonts w:hint="eastAsia" w:hAnsi="宋体" w:cs="宋体"/>
          <w:sz w:val="24"/>
          <w:szCs w:val="24"/>
        </w:rPr>
        <w:t xml:space="preserve">2.采购代理机构信息</w:t>
      </w:r>
      <w:bookmarkEnd w:id="13"/>
      <w:r/>
      <w:bookmarkEnd w:id="14"/>
      <w:r>
        <w:rPr>
          <w:rFonts w:hint="eastAsia" w:hAnsi="宋体" w:cs="宋体"/>
          <w:b/>
          <w:sz w:val="24"/>
          <w:szCs w:val="24"/>
        </w:rPr>
      </w:r>
      <w:r/>
    </w:p>
    <w:p>
      <w:pPr>
        <w:pStyle w:val="664"/>
        <w:ind w:firstLine="480"/>
        <w:pageBreakBefore w:val="0"/>
        <w:spacing w:line="360" w:lineRule="auto"/>
        <w:rPr>
          <w:rFonts w:hint="eastAsia" w:hAnsi="宋体" w:cs="宋体"/>
          <w:b/>
          <w:sz w:val="24"/>
          <w:szCs w:val="24"/>
        </w:rPr>
      </w:pPr>
      <w:r>
        <w:rPr>
          <w:rFonts w:hint="eastAsia" w:hAnsi="宋体" w:cs="宋体"/>
          <w:sz w:val="24"/>
          <w:szCs w:val="24"/>
        </w:rPr>
        <w:t xml:space="preserve">名 称：江苏海外集团国际工程咨询有限公司</w:t>
      </w:r>
      <w:r>
        <w:rPr>
          <w:rFonts w:hint="eastAsia" w:hAnsi="宋体" w:cs="宋体"/>
          <w:b/>
          <w:sz w:val="24"/>
          <w:szCs w:val="24"/>
        </w:rPr>
      </w:r>
      <w:r/>
    </w:p>
    <w:p>
      <w:pPr>
        <w:pStyle w:val="664"/>
        <w:ind w:firstLine="480"/>
        <w:pageBreakBefore w:val="0"/>
        <w:spacing w:line="360" w:lineRule="auto"/>
        <w:rPr>
          <w:rFonts w:hint="eastAsia" w:hAnsi="宋体" w:cs="宋体"/>
          <w:b/>
          <w:sz w:val="24"/>
          <w:szCs w:val="24"/>
        </w:rPr>
      </w:pPr>
      <w:r>
        <w:rPr>
          <w:rFonts w:hint="eastAsia" w:hAnsi="宋体" w:cs="宋体"/>
          <w:sz w:val="24"/>
          <w:szCs w:val="24"/>
        </w:rPr>
        <w:t xml:space="preserve">地　址：南京市建邺区云龙山路56号大唐科技大厦A座高区15楼</w:t>
      </w:r>
      <w:r>
        <w:rPr>
          <w:rFonts w:hint="eastAsia" w:hAnsi="宋体" w:cs="宋体"/>
          <w:b/>
          <w:sz w:val="24"/>
          <w:szCs w:val="24"/>
        </w:rPr>
      </w:r>
      <w:r/>
    </w:p>
    <w:p>
      <w:pPr>
        <w:pStyle w:val="664"/>
        <w:ind w:firstLine="480"/>
        <w:pageBreakBefore w:val="0"/>
        <w:spacing w:line="360" w:lineRule="auto"/>
        <w:rPr>
          <w:rFonts w:hint="eastAsia" w:hAnsi="宋体" w:cs="宋体"/>
          <w:b/>
          <w:sz w:val="24"/>
          <w:szCs w:val="24"/>
        </w:rPr>
      </w:pPr>
      <w:r>
        <w:rPr>
          <w:rFonts w:hint="eastAsia" w:hAnsi="宋体" w:cs="宋体"/>
          <w:sz w:val="24"/>
          <w:szCs w:val="24"/>
        </w:rPr>
        <w:t xml:space="preserve">联系方式：</w:t>
      </w:r>
      <w:bookmarkStart w:id="15" w:name="_Toc28359087"/>
      <w:r/>
      <w:bookmarkStart w:id="16" w:name="_Toc28359010"/>
      <w:r>
        <w:rPr>
          <w:rFonts w:hint="eastAsia" w:hAnsi="宋体" w:cs="宋体"/>
          <w:sz w:val="24"/>
          <w:szCs w:val="24"/>
        </w:rPr>
        <w:t xml:space="preserve">025-84795469</w:t>
      </w:r>
      <w:r>
        <w:rPr>
          <w:rFonts w:hint="eastAsia" w:hAnsi="宋体" w:cs="宋体"/>
          <w:b/>
          <w:sz w:val="24"/>
          <w:szCs w:val="24"/>
        </w:rPr>
      </w:r>
      <w:r/>
    </w:p>
    <w:p>
      <w:pPr>
        <w:pStyle w:val="664"/>
        <w:ind w:firstLine="480"/>
        <w:pageBreakBefore w:val="0"/>
        <w:spacing w:line="360" w:lineRule="auto"/>
        <w:rPr>
          <w:rFonts w:hint="eastAsia" w:hAnsi="宋体" w:cs="宋体"/>
          <w:b/>
          <w:sz w:val="24"/>
          <w:szCs w:val="24"/>
        </w:rPr>
      </w:pPr>
      <w:r>
        <w:rPr>
          <w:rFonts w:hint="eastAsia" w:hAnsi="宋体" w:cs="宋体"/>
          <w:sz w:val="24"/>
          <w:szCs w:val="24"/>
        </w:rPr>
        <w:t xml:space="preserve">3.项目联系方式</w:t>
      </w:r>
      <w:bookmarkEnd w:id="15"/>
      <w:r/>
      <w:bookmarkEnd w:id="16"/>
      <w:r>
        <w:rPr>
          <w:rFonts w:hint="eastAsia" w:hAnsi="宋体" w:cs="宋体"/>
          <w:b/>
          <w:sz w:val="24"/>
          <w:szCs w:val="24"/>
        </w:rPr>
      </w:r>
      <w:r/>
    </w:p>
    <w:p>
      <w:pPr>
        <w:pStyle w:val="664"/>
        <w:ind w:firstLine="480"/>
        <w:pageBreakBefore w:val="0"/>
        <w:spacing w:line="360" w:lineRule="auto"/>
        <w:rPr>
          <w:rFonts w:hint="eastAsia" w:hAnsi="宋体" w:cs="宋体"/>
          <w:b/>
          <w:sz w:val="24"/>
          <w:szCs w:val="24"/>
        </w:rPr>
      </w:pPr>
      <w:r>
        <w:rPr>
          <w:rFonts w:hint="eastAsia" w:hAnsi="宋体" w:cs="宋体"/>
          <w:sz w:val="24"/>
          <w:szCs w:val="24"/>
        </w:rPr>
        <w:t xml:space="preserve">项目联系人：</w:t>
      </w:r>
      <w:r>
        <w:rPr>
          <w:rFonts w:hint="eastAsia" w:ascii="宋体" w:hAnsi="宋体"/>
          <w:color w:val="000000"/>
          <w:sz w:val="24"/>
        </w:rPr>
        <w:t xml:space="preserve">陆维、马君端</w:t>
      </w:r>
      <w:r>
        <w:rPr>
          <w:rFonts w:hint="eastAsia" w:hAnsi="宋体" w:cs="宋体"/>
          <w:b/>
          <w:sz w:val="24"/>
          <w:szCs w:val="24"/>
        </w:rPr>
      </w:r>
      <w:r/>
    </w:p>
    <w:p>
      <w:pPr>
        <w:pStyle w:val="664"/>
        <w:ind w:firstLine="480"/>
        <w:pageBreakBefore w:val="0"/>
        <w:spacing w:line="360" w:lineRule="auto"/>
        <w:rPr>
          <w:rFonts w:hint="eastAsia" w:hAnsi="宋体" w:cs="宋体"/>
          <w:b/>
          <w:sz w:val="24"/>
          <w:szCs w:val="24"/>
        </w:rPr>
      </w:pPr>
      <w:r>
        <w:rPr>
          <w:rFonts w:hint="eastAsia" w:hAnsi="宋体" w:cs="宋体"/>
          <w:sz w:val="24"/>
          <w:szCs w:val="24"/>
        </w:rPr>
        <w:t xml:space="preserve">电话：19850429971、025-84795469</w:t>
      </w:r>
      <w:r>
        <w:rPr>
          <w:rFonts w:hint="eastAsia" w:hAnsi="宋体" w:cs="宋体"/>
          <w:b/>
          <w:sz w:val="24"/>
          <w:szCs w:val="24"/>
        </w:rPr>
      </w:r>
      <w:r/>
    </w:p>
    <w:p>
      <w:pPr>
        <w:pStyle w:val="665"/>
        <w:ind w:firstLine="482"/>
        <w:jc w:val="both"/>
        <w:pageBreakBefore w:val="0"/>
        <w:spacing w:line="360" w:lineRule="auto"/>
        <w:rPr>
          <w:rFonts w:hint="eastAsia" w:ascii="黑体" w:eastAsia="黑体"/>
          <w:bCs/>
          <w:sz w:val="44"/>
        </w:rPr>
      </w:pPr>
      <w:r>
        <w:rPr>
          <w:rFonts w:ascii="仿宋_GB2312" w:hAnsi="华文仿宋" w:eastAsia="仿宋_GB2312"/>
          <w:b/>
          <w:bCs/>
          <w:sz w:val="24"/>
          <w:szCs w:val="24"/>
        </w:rPr>
        <w:br w:type="page" w:clear="all"/>
      </w:r>
      <w:bookmarkStart w:id="17" w:name="_Hlt26670330"/>
      <w:r/>
      <w:bookmarkEnd w:id="17"/>
      <w:r/>
      <w:bookmarkStart w:id="18" w:name="_Hlt26954810"/>
      <w:r/>
      <w:bookmarkEnd w:id="18"/>
      <w:r/>
      <w:bookmarkStart w:id="19" w:name="_Hlt26954824"/>
      <w:r/>
      <w:bookmarkEnd w:id="19"/>
      <w:r/>
      <w:bookmarkStart w:id="20" w:name="_Hlt26668836"/>
      <w:r/>
      <w:bookmarkEnd w:id="20"/>
      <w:r/>
      <w:bookmarkStart w:id="21" w:name="_Hlt26954907"/>
      <w:r/>
      <w:bookmarkEnd w:id="21"/>
      <w:r/>
      <w:bookmarkStart w:id="22" w:name="_Toc106807611"/>
      <w:r>
        <w:rPr>
          <w:rFonts w:hint="eastAsia" w:ascii="黑体" w:eastAsia="黑体"/>
          <w:bCs/>
          <w:sz w:val="44"/>
        </w:rPr>
        <w:t xml:space="preserve">第二章</w:t>
      </w:r>
      <w:bookmarkEnd w:id="1"/>
      <w:r/>
      <w:bookmarkEnd w:id="2"/>
      <w:r/>
      <w:bookmarkEnd w:id="3"/>
      <w:r/>
      <w:bookmarkEnd w:id="4"/>
      <w:r/>
      <w:bookmarkEnd w:id="5"/>
      <w:r/>
      <w:bookmarkEnd w:id="7"/>
      <w:r/>
      <w:bookmarkStart w:id="23" w:name="_Toc16938518"/>
      <w:r/>
      <w:bookmarkStart w:id="24" w:name="_Toc120614213"/>
      <w:r/>
      <w:bookmarkStart w:id="25" w:name="_Toc20823274"/>
      <w:r/>
      <w:bookmarkStart w:id="26" w:name="_Toc513029202"/>
      <w:r>
        <w:rPr>
          <w:rFonts w:hint="eastAsia" w:ascii="黑体" w:eastAsia="黑体"/>
          <w:bCs/>
          <w:sz w:val="44"/>
        </w:rPr>
        <w:t xml:space="preserve"> 参加单一来源谈判供应商须知</w:t>
      </w:r>
      <w:bookmarkEnd w:id="22"/>
      <w:r/>
      <w:bookmarkEnd w:id="23"/>
      <w:r/>
      <w:bookmarkEnd w:id="24"/>
      <w:r/>
      <w:bookmarkEnd w:id="25"/>
      <w:r/>
      <w:bookmarkEnd w:id="26"/>
      <w:r>
        <w:rPr>
          <w:rFonts w:hint="eastAsia" w:ascii="黑体" w:eastAsia="黑体"/>
          <w:bCs/>
          <w:sz w:val="44"/>
        </w:rPr>
      </w:r>
      <w:r/>
    </w:p>
    <w:p>
      <w:pPr>
        <w:pStyle w:val="667"/>
        <w:ind w:firstLine="498"/>
        <w:pageBreakBefore w:val="0"/>
        <w:spacing w:before="156" w:after="156" w:line="360" w:lineRule="auto"/>
        <w:rPr>
          <w:rFonts w:hint="eastAsia"/>
        </w:rPr>
      </w:pPr>
      <w:r/>
      <w:bookmarkStart w:id="27" w:name="_Toc120614214"/>
      <w:r/>
      <w:bookmarkStart w:id="28" w:name="_Toc513029203"/>
      <w:r/>
      <w:bookmarkStart w:id="29" w:name="_Toc20823275"/>
      <w:r/>
      <w:bookmarkStart w:id="30" w:name="_Toc16938519"/>
      <w:r>
        <w:rPr>
          <w:rFonts w:hint="eastAsia"/>
        </w:rPr>
        <w:t xml:space="preserve">一、总则</w:t>
      </w:r>
      <w:bookmarkEnd w:id="27"/>
      <w:r/>
      <w:bookmarkEnd w:id="28"/>
      <w:r/>
      <w:bookmarkEnd w:id="29"/>
      <w:r/>
      <w:bookmarkEnd w:id="30"/>
      <w:r>
        <w:rPr>
          <w:rFonts w:hint="eastAsia"/>
        </w:rPr>
      </w:r>
      <w:r/>
    </w:p>
    <w:p>
      <w:pPr>
        <w:pStyle w:val="668"/>
        <w:ind w:firstLine="420"/>
        <w:pageBreakBefore w:val="0"/>
        <w:spacing w:before="0" w:after="0" w:line="360" w:lineRule="auto"/>
        <w:rPr>
          <w:rFonts w:hint="eastAsia"/>
          <w:b w:val="0"/>
          <w:bCs w:val="0"/>
        </w:rPr>
      </w:pPr>
      <w:r/>
      <w:bookmarkStart w:id="31" w:name="_Hlt16619475"/>
      <w:r/>
      <w:bookmarkEnd w:id="31"/>
      <w:r/>
      <w:bookmarkStart w:id="32" w:name="_Toc458694821"/>
      <w:r/>
      <w:bookmarkStart w:id="33" w:name="_Toc20823276"/>
      <w:r/>
      <w:bookmarkStart w:id="34" w:name="_Toc513029204"/>
      <w:r/>
      <w:bookmarkStart w:id="35" w:name="_Toc16938520"/>
      <w:r>
        <w:rPr>
          <w:rFonts w:hint="eastAsia"/>
          <w:b w:val="0"/>
          <w:bCs w:val="0"/>
        </w:rPr>
        <w:t xml:space="preserve">1</w:t>
      </w:r>
      <w:bookmarkEnd w:id="32"/>
      <w:r>
        <w:rPr>
          <w:rFonts w:hint="eastAsia"/>
          <w:b w:val="0"/>
          <w:bCs w:val="0"/>
        </w:rPr>
        <w:t xml:space="preserve">、采购方式</w:t>
      </w:r>
      <w:bookmarkEnd w:id="33"/>
      <w:r/>
      <w:bookmarkEnd w:id="34"/>
      <w:r/>
      <w:bookmarkEnd w:id="35"/>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sz w:val="24"/>
        </w:rPr>
        <w:t xml:space="preserve">1.1 本次采购采取单一来源采购方式。</w:t>
      </w:r>
      <w:r>
        <w:rPr>
          <w:rFonts w:hint="eastAsia" w:ascii="宋体" w:hAnsi="宋体"/>
          <w:sz w:val="24"/>
        </w:rPr>
      </w:r>
      <w:r/>
    </w:p>
    <w:p>
      <w:pPr>
        <w:pStyle w:val="668"/>
        <w:ind w:firstLine="420"/>
        <w:pageBreakBefore w:val="0"/>
        <w:spacing w:before="0" w:after="0" w:line="360" w:lineRule="auto"/>
        <w:rPr>
          <w:rFonts w:hint="eastAsia"/>
          <w:b w:val="0"/>
          <w:bCs w:val="0"/>
        </w:rPr>
      </w:pPr>
      <w:r/>
      <w:bookmarkStart w:id="36" w:name="_Toc16938521"/>
      <w:r/>
      <w:bookmarkStart w:id="37" w:name="_Toc513029205"/>
      <w:r/>
      <w:bookmarkStart w:id="38" w:name="_Toc20823277"/>
      <w:r>
        <w:rPr>
          <w:rFonts w:hint="eastAsia"/>
          <w:b w:val="0"/>
          <w:bCs w:val="0"/>
        </w:rPr>
        <w:t xml:space="preserve">2、合格的</w:t>
      </w:r>
      <w:bookmarkEnd w:id="36"/>
      <w:r/>
      <w:bookmarkEnd w:id="37"/>
      <w:r/>
      <w:bookmarkEnd w:id="38"/>
      <w:r>
        <w:rPr>
          <w:rFonts w:hint="eastAsia"/>
          <w:b w:val="0"/>
          <w:bCs w:val="0"/>
        </w:rPr>
        <w:t xml:space="preserve">供应商</w:t>
      </w:r>
      <w:r>
        <w:rPr>
          <w:rFonts w:hint="eastAsia"/>
          <w:b w:val="0"/>
          <w:bCs w:val="0"/>
        </w:rPr>
      </w:r>
      <w:r/>
    </w:p>
    <w:p>
      <w:pPr>
        <w:pStyle w:val="664"/>
        <w:ind w:firstLine="480"/>
        <w:pageBreakBefore w:val="0"/>
        <w:spacing w:line="360" w:lineRule="auto"/>
        <w:rPr>
          <w:rFonts w:hint="eastAsia"/>
          <w:sz w:val="24"/>
          <w:szCs w:val="24"/>
        </w:rPr>
      </w:pPr>
      <w:r>
        <w:rPr>
          <w:rFonts w:hint="eastAsia"/>
          <w:sz w:val="24"/>
          <w:szCs w:val="24"/>
        </w:rPr>
        <w:t xml:space="preserve">2. 1 满足谈判采购文件中合格单一来源谈判供应商资格要求的规定。</w:t>
      </w:r>
      <w:r>
        <w:rPr>
          <w:rFonts w:hint="eastAsia"/>
          <w:sz w:val="24"/>
          <w:szCs w:val="24"/>
        </w:rPr>
      </w:r>
      <w:r/>
    </w:p>
    <w:p>
      <w:pPr>
        <w:pStyle w:val="664"/>
        <w:ind w:firstLine="480"/>
        <w:pageBreakBefore w:val="0"/>
        <w:spacing w:line="360" w:lineRule="auto"/>
        <w:rPr>
          <w:rFonts w:hint="eastAsia" w:ascii="宋体" w:hAnsi="宋体"/>
          <w:sz w:val="28"/>
          <w:szCs w:val="28"/>
        </w:rPr>
      </w:pPr>
      <w:r>
        <w:rPr>
          <w:rFonts w:hint="eastAsia"/>
          <w:sz w:val="24"/>
          <w:szCs w:val="24"/>
        </w:rPr>
        <w:t xml:space="preserve">2. 2 满足本谈判采购文件实质性条款的规定。</w:t>
      </w:r>
      <w:r>
        <w:rPr>
          <w:rFonts w:hint="eastAsia" w:ascii="宋体" w:hAnsi="宋体"/>
          <w:sz w:val="28"/>
          <w:szCs w:val="28"/>
        </w:rPr>
      </w:r>
      <w:r/>
    </w:p>
    <w:p>
      <w:pPr>
        <w:pStyle w:val="668"/>
        <w:ind w:firstLine="420"/>
        <w:pageBreakBefore w:val="0"/>
        <w:spacing w:before="0" w:after="0" w:line="360" w:lineRule="auto"/>
        <w:rPr>
          <w:rFonts w:hint="eastAsia"/>
          <w:b w:val="0"/>
          <w:bCs w:val="0"/>
        </w:rPr>
      </w:pPr>
      <w:r/>
      <w:bookmarkStart w:id="39" w:name="_Toc20823278"/>
      <w:r/>
      <w:bookmarkStart w:id="40" w:name="_Toc513029206"/>
      <w:r/>
      <w:bookmarkStart w:id="41" w:name="_Toc16938522"/>
      <w:r>
        <w:rPr>
          <w:rFonts w:hint="eastAsia"/>
          <w:b w:val="0"/>
          <w:bCs w:val="0"/>
        </w:rPr>
        <w:t xml:space="preserve">3、适用法律</w:t>
      </w:r>
      <w:bookmarkEnd w:id="39"/>
      <w:r/>
      <w:bookmarkEnd w:id="40"/>
      <w:r/>
      <w:bookmarkEnd w:id="41"/>
      <w:r>
        <w:rPr>
          <w:rFonts w:hint="eastAsia"/>
          <w:b w:val="0"/>
          <w:bCs w:val="0"/>
        </w:rPr>
      </w:r>
      <w:r/>
    </w:p>
    <w:p>
      <w:pPr>
        <w:pStyle w:val="664"/>
        <w:ind w:firstLine="420"/>
        <w:pageBreakBefore w:val="0"/>
        <w:spacing w:line="360" w:lineRule="auto"/>
        <w:rPr>
          <w:rFonts w:hint="eastAsia" w:ascii="宋体" w:hAnsi="宋体"/>
          <w:sz w:val="24"/>
        </w:rPr>
      </w:pPr>
      <w:r>
        <w:rPr>
          <w:rFonts w:hint="eastAsia" w:ascii="宋体" w:hAnsi="宋体"/>
          <w:sz w:val="24"/>
        </w:rPr>
        <w:t xml:space="preserve">3.1 本次采购及由此产生的合同受中华人民共和国</w:t>
      </w:r>
      <w:r>
        <w:rPr>
          <w:rFonts w:hint="eastAsia" w:ascii="宋体" w:hAnsi="宋体"/>
          <w:bCs/>
          <w:sz w:val="24"/>
        </w:rPr>
        <w:t xml:space="preserve">政府采购</w:t>
      </w:r>
      <w:r>
        <w:rPr>
          <w:rFonts w:hint="eastAsia" w:ascii="宋体" w:hAnsi="宋体"/>
          <w:sz w:val="24"/>
        </w:rPr>
        <w:t xml:space="preserve">有关的法律法规及规章的制约和保护</w:t>
      </w:r>
      <w:r>
        <w:rPr>
          <w:rFonts w:ascii="宋体" w:hAnsi="宋体"/>
          <w:sz w:val="24"/>
        </w:rPr>
        <w:t xml:space="preserve">。</w:t>
      </w:r>
      <w:r>
        <w:rPr>
          <w:rFonts w:hint="eastAsia" w:ascii="宋体" w:hAnsi="宋体"/>
          <w:sz w:val="24"/>
        </w:rPr>
      </w:r>
      <w:r/>
    </w:p>
    <w:p>
      <w:pPr>
        <w:pStyle w:val="668"/>
        <w:ind w:firstLine="420"/>
        <w:pageBreakBefore w:val="0"/>
        <w:spacing w:before="0" w:after="0" w:line="360" w:lineRule="auto"/>
        <w:rPr>
          <w:rFonts w:hint="eastAsia"/>
          <w:b w:val="0"/>
          <w:bCs w:val="0"/>
        </w:rPr>
      </w:pPr>
      <w:r/>
      <w:bookmarkStart w:id="42" w:name="_Toc16938523"/>
      <w:r/>
      <w:bookmarkStart w:id="43" w:name="_Toc513029207"/>
      <w:r/>
      <w:bookmarkStart w:id="44" w:name="_Toc20823279"/>
      <w:r/>
      <w:bookmarkStart w:id="45" w:name="_Toc462564067"/>
      <w:r>
        <w:rPr>
          <w:rFonts w:hint="eastAsia"/>
          <w:b w:val="0"/>
          <w:bCs w:val="0"/>
        </w:rPr>
        <w:t xml:space="preserve">4、相关费用</w:t>
      </w:r>
      <w:bookmarkEnd w:id="42"/>
      <w:r/>
      <w:bookmarkEnd w:id="43"/>
      <w:r/>
      <w:bookmarkEnd w:id="44"/>
      <w:r/>
      <w:bookmarkEnd w:id="45"/>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参加单一来源谈判供应商（以下简称“供应商”）应自行承担所有与参加单一来源谈判采购有关的费用，无论单一来源谈判采购过程中的做法和结果如何，江苏海外集团国际工程咨询有限公司（以下简称“采购代理机构”）及采购人在任何情况下均无义务和责任承担这些费用。</w:t>
      </w:r>
      <w:r>
        <w:rPr>
          <w:rFonts w:hint="eastAsia" w:ascii="宋体" w:hAnsi="宋体"/>
          <w:sz w:val="24"/>
        </w:rPr>
      </w:r>
      <w:r/>
    </w:p>
    <w:p>
      <w:pPr>
        <w:pStyle w:val="668"/>
        <w:ind w:firstLine="452"/>
        <w:pageBreakBefore w:val="0"/>
        <w:spacing w:before="0" w:after="0" w:line="36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谈判采购文件的约束力</w:t>
      </w:r>
      <w:r>
        <w:rPr>
          <w:rFonts w:hint="eastAsia" w:ascii="黑体" w:hAnsi="宋体"/>
          <w:b w:val="0"/>
          <w:bCs w:val="0"/>
        </w:rPr>
      </w:r>
      <w:r/>
    </w:p>
    <w:p>
      <w:pPr>
        <w:pStyle w:val="664"/>
        <w:ind w:firstLine="480"/>
        <w:pageBreakBefore w:val="0"/>
        <w:spacing w:line="36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供应商一旦接收了本谈判采购文件并决定参加单一来源谈判，即被认为接受了本谈判采购文件的规定和约束，并且视为自接收本谈判采购文件之日起已经知道或应当知道自身权益是否受到了损害。</w:t>
      </w:r>
      <w:r>
        <w:rPr>
          <w:rFonts w:hint="eastAsia" w:ascii="宋体" w:hAnsi="宋体"/>
          <w:sz w:val="24"/>
          <w:szCs w:val="24"/>
        </w:rPr>
      </w:r>
      <w:r/>
    </w:p>
    <w:p>
      <w:pPr>
        <w:pStyle w:val="667"/>
        <w:ind w:firstLine="321"/>
        <w:pageBreakBefore w:val="0"/>
        <w:spacing w:before="156" w:after="156" w:line="360" w:lineRule="auto"/>
        <w:rPr>
          <w:rFonts w:hint="eastAsia"/>
        </w:rPr>
      </w:pPr>
      <w:r/>
      <w:bookmarkStart w:id="46" w:name="_Toc513029209"/>
      <w:r/>
      <w:bookmarkStart w:id="47" w:name="_Toc16938525"/>
      <w:r/>
      <w:bookmarkStart w:id="48" w:name="_Toc120614215"/>
      <w:r/>
      <w:bookmarkStart w:id="49" w:name="_Toc20823281"/>
      <w:r>
        <w:rPr>
          <w:rFonts w:hint="eastAsia"/>
        </w:rPr>
        <w:t xml:space="preserve">二、谈判采购文件</w:t>
      </w:r>
      <w:bookmarkEnd w:id="46"/>
      <w:r/>
      <w:bookmarkEnd w:id="47"/>
      <w:r/>
      <w:bookmarkEnd w:id="48"/>
      <w:r/>
      <w:bookmarkEnd w:id="49"/>
      <w:r>
        <w:rPr>
          <w:rFonts w:hint="eastAsia"/>
        </w:rPr>
      </w:r>
      <w:r/>
    </w:p>
    <w:p>
      <w:pPr>
        <w:pStyle w:val="668"/>
        <w:ind w:firstLine="420"/>
        <w:pageBreakBefore w:val="0"/>
        <w:spacing w:before="0" w:after="0" w:line="360" w:lineRule="auto"/>
        <w:rPr>
          <w:rFonts w:hint="eastAsia"/>
          <w:b w:val="0"/>
          <w:bCs w:val="0"/>
        </w:rPr>
      </w:pPr>
      <w:r/>
      <w:bookmarkStart w:id="50" w:name="_Toc20823282"/>
      <w:r/>
      <w:bookmarkStart w:id="51" w:name="_Toc16938526"/>
      <w:r/>
      <w:bookmarkStart w:id="52" w:name="_Toc513029210"/>
      <w:r>
        <w:rPr>
          <w:rFonts w:hint="eastAsia"/>
          <w:b w:val="0"/>
          <w:bCs w:val="0"/>
        </w:rPr>
        <w:t xml:space="preserve">6、谈判采购文件构成</w:t>
      </w:r>
      <w:bookmarkEnd w:id="50"/>
      <w:r/>
      <w:bookmarkEnd w:id="51"/>
      <w:r/>
      <w:bookmarkEnd w:id="52"/>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谈判采购文件有以下部分组成：</w:t>
      </w:r>
      <w:r>
        <w:rPr>
          <w:rFonts w:hint="eastAsia" w:ascii="宋体" w:hAnsi="宋体"/>
          <w:sz w:val="24"/>
        </w:rPr>
      </w:r>
      <w:r/>
    </w:p>
    <w:p>
      <w:pPr>
        <w:pStyle w:val="664"/>
        <w:ind w:firstLine="360"/>
        <w:pageBreakBefore w:val="0"/>
        <w:spacing w:line="360" w:lineRule="auto"/>
        <w:rPr>
          <w:rFonts w:hint="eastAsia" w:ascii="宋体" w:hAnsi="宋体"/>
          <w:sz w:val="24"/>
          <w:szCs w:val="24"/>
        </w:rPr>
      </w:pPr>
      <w:r>
        <w:rPr>
          <w:rFonts w:hint="eastAsia" w:ascii="宋体" w:hAnsi="宋体"/>
          <w:sz w:val="24"/>
          <w:szCs w:val="24"/>
        </w:rPr>
        <w:t xml:space="preserve">（1）单一来源采购邀请</w:t>
      </w:r>
      <w:r>
        <w:rPr>
          <w:rFonts w:hint="eastAsia" w:ascii="宋体" w:hAnsi="宋体"/>
          <w:sz w:val="24"/>
          <w:szCs w:val="24"/>
        </w:rPr>
      </w:r>
      <w:r/>
    </w:p>
    <w:p>
      <w:pPr>
        <w:pStyle w:val="664"/>
        <w:ind w:firstLine="360"/>
        <w:pageBreakBefore w:val="0"/>
        <w:spacing w:line="360" w:lineRule="auto"/>
        <w:rPr>
          <w:rFonts w:hint="eastAsia" w:ascii="宋体" w:hAnsi="宋体"/>
          <w:sz w:val="24"/>
          <w:szCs w:val="24"/>
        </w:rPr>
      </w:pPr>
      <w:r>
        <w:rPr>
          <w:rFonts w:hint="eastAsia" w:ascii="宋体" w:hAnsi="宋体"/>
          <w:sz w:val="24"/>
          <w:szCs w:val="24"/>
        </w:rPr>
        <w:t xml:space="preserve">（2）参加单一来源谈判供应商须知</w:t>
      </w:r>
      <w:r>
        <w:rPr>
          <w:rFonts w:hint="eastAsia" w:ascii="宋体" w:hAnsi="宋体"/>
          <w:sz w:val="24"/>
          <w:szCs w:val="24"/>
        </w:rPr>
      </w:r>
      <w:r/>
    </w:p>
    <w:p>
      <w:pPr>
        <w:pStyle w:val="664"/>
        <w:ind w:firstLine="360"/>
        <w:pageBreakBefore w:val="0"/>
        <w:spacing w:line="360" w:lineRule="auto"/>
        <w:rPr>
          <w:rFonts w:hint="eastAsia" w:ascii="宋体" w:hAnsi="宋体"/>
          <w:sz w:val="24"/>
          <w:szCs w:val="24"/>
        </w:rPr>
      </w:pPr>
      <w:r>
        <w:rPr>
          <w:rFonts w:hint="eastAsia" w:ascii="宋体" w:hAnsi="宋体"/>
          <w:sz w:val="24"/>
          <w:szCs w:val="24"/>
        </w:rPr>
        <w:t xml:space="preserve">（3）合同条款及格式</w:t>
      </w:r>
      <w:r>
        <w:rPr>
          <w:rFonts w:hint="eastAsia" w:ascii="宋体" w:hAnsi="宋体"/>
          <w:sz w:val="24"/>
          <w:szCs w:val="24"/>
        </w:rPr>
      </w:r>
      <w:r/>
    </w:p>
    <w:p>
      <w:pPr>
        <w:pStyle w:val="664"/>
        <w:ind w:firstLine="600"/>
        <w:pageBreakBefore w:val="0"/>
        <w:spacing w:line="360" w:lineRule="auto"/>
        <w:rPr>
          <w:rFonts w:hint="eastAsia" w:ascii="宋体" w:hAnsi="宋体"/>
          <w:sz w:val="24"/>
          <w:szCs w:val="24"/>
        </w:rPr>
      </w:pPr>
      <w:r>
        <w:rPr>
          <w:rFonts w:hint="eastAsia" w:ascii="宋体" w:hAnsi="宋体"/>
          <w:sz w:val="24"/>
          <w:szCs w:val="24"/>
        </w:rPr>
        <w:t xml:space="preserve">（4）项目需求</w:t>
      </w:r>
      <w:r>
        <w:rPr>
          <w:rFonts w:hint="eastAsia" w:ascii="宋体" w:hAnsi="宋体"/>
          <w:sz w:val="24"/>
          <w:szCs w:val="24"/>
        </w:rPr>
      </w:r>
      <w:r/>
    </w:p>
    <w:p>
      <w:pPr>
        <w:pStyle w:val="664"/>
        <w:ind w:firstLine="480"/>
        <w:pageBreakBefore w:val="0"/>
        <w:spacing w:line="360" w:lineRule="auto"/>
        <w:rPr>
          <w:rFonts w:hint="eastAsia" w:ascii="宋体" w:hAnsi="宋体"/>
          <w:bCs/>
          <w:sz w:val="24"/>
        </w:rPr>
      </w:pPr>
      <w:r>
        <w:rPr>
          <w:rFonts w:hint="eastAsia" w:ascii="宋体" w:hAnsi="宋体"/>
          <w:bCs/>
          <w:sz w:val="24"/>
        </w:rPr>
        <w:t xml:space="preserve">（5）单一来源谈判响应文件格式</w:t>
      </w:r>
      <w:r>
        <w:rPr>
          <w:rFonts w:hint="eastAsia" w:ascii="宋体" w:hAnsi="宋体"/>
          <w:bCs/>
          <w:sz w:val="24"/>
        </w:rPr>
      </w:r>
      <w:r/>
    </w:p>
    <w:p>
      <w:pPr>
        <w:pStyle w:val="664"/>
        <w:ind w:firstLine="480"/>
        <w:pageBreakBefore w:val="0"/>
        <w:spacing w:line="360" w:lineRule="auto"/>
        <w:rPr>
          <w:rFonts w:hint="eastAsia" w:ascii="宋体" w:hAnsi="宋体"/>
          <w:bCs/>
          <w:sz w:val="24"/>
        </w:rPr>
      </w:pPr>
      <w:r>
        <w:rPr>
          <w:rFonts w:hint="eastAsia" w:ascii="宋体" w:hAnsi="宋体"/>
          <w:bCs/>
          <w:sz w:val="24"/>
        </w:rPr>
        <w:t xml:space="preserve">请供应商仔细检查谈判采购文件是否齐全，如有缺漏请立即与采购代理机构联系解决。</w:t>
      </w:r>
      <w:r>
        <w:rPr>
          <w:rFonts w:hint="eastAsia" w:ascii="宋体" w:hAnsi="宋体"/>
          <w:bCs/>
          <w:sz w:val="24"/>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谈判采购文件中所有的事项、格式、条款和规范等要求。按谈判采购文件要求和规定编制单一来源谈判响应文件，并保证所提供的全部资料的真实性，以使其单一来源谈判响应文件对谈判采购文件作出实质性响应，否则其风险由供应商自行承担。</w:t>
      </w:r>
      <w:r>
        <w:rPr>
          <w:rFonts w:hint="eastAsia" w:ascii="宋体" w:hAnsi="宋体"/>
          <w:sz w:val="24"/>
        </w:rPr>
      </w:r>
      <w:r/>
    </w:p>
    <w:p>
      <w:pPr>
        <w:pStyle w:val="668"/>
        <w:ind w:firstLine="560"/>
        <w:pageBreakBefore w:val="0"/>
        <w:spacing w:before="0" w:after="0" w:line="360" w:lineRule="auto"/>
        <w:rPr>
          <w:rFonts w:hint="eastAsia"/>
          <w:b w:val="0"/>
          <w:bCs w:val="0"/>
        </w:rPr>
      </w:pPr>
      <w:r/>
      <w:bookmarkStart w:id="53" w:name="_Toc16938527"/>
      <w:r/>
      <w:bookmarkStart w:id="54" w:name="_Toc20823283"/>
      <w:r/>
      <w:bookmarkStart w:id="55" w:name="_Toc513029211"/>
      <w:r/>
      <w:bookmarkStart w:id="56" w:name="_Toc462564070"/>
      <w:r>
        <w:rPr>
          <w:rFonts w:hint="eastAsia"/>
          <w:b w:val="0"/>
          <w:bCs w:val="0"/>
        </w:rPr>
        <w:t xml:space="preserve">7、谈判采购文件的澄清</w:t>
      </w:r>
      <w:bookmarkEnd w:id="53"/>
      <w:r/>
      <w:bookmarkEnd w:id="54"/>
      <w:r/>
      <w:bookmarkEnd w:id="55"/>
      <w:r/>
      <w:bookmarkEnd w:id="56"/>
      <w:r>
        <w:rPr>
          <w:rFonts w:hint="eastAsia"/>
          <w:b w:val="0"/>
          <w:bCs w:val="0"/>
        </w:rPr>
      </w:r>
      <w:r/>
    </w:p>
    <w:p>
      <w:pPr>
        <w:pStyle w:val="664"/>
        <w:ind w:firstLine="480"/>
        <w:pageBreakBefore w:val="0"/>
        <w:spacing w:line="36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任何要求对谈判采购文件进行澄清的供应商，均应在</w:t>
      </w:r>
      <w:r>
        <w:rPr>
          <w:rFonts w:hint="eastAsia" w:ascii="宋体" w:hAnsi="宋体"/>
          <w:bCs/>
          <w:sz w:val="24"/>
          <w:szCs w:val="24"/>
        </w:rPr>
        <w:t xml:space="preserve">单一来源谈判响应文件接收截止时间2天</w:t>
      </w:r>
      <w:r>
        <w:rPr>
          <w:rFonts w:hint="eastAsia" w:ascii="仿宋_GB2312" w:hAnsi="仿宋_GB2312"/>
          <w:sz w:val="24"/>
          <w:szCs w:val="24"/>
        </w:rPr>
        <w:t xml:space="preserve">前</w:t>
      </w:r>
      <w:r>
        <w:rPr>
          <w:rFonts w:hint="eastAsia" w:ascii="宋体" w:hAnsi="宋体"/>
          <w:sz w:val="24"/>
        </w:rPr>
        <w:t xml:space="preserve">按</w:t>
      </w:r>
      <w:r>
        <w:rPr>
          <w:rFonts w:hint="eastAsia" w:ascii="宋体" w:hAnsi="宋体"/>
          <w:sz w:val="24"/>
          <w:szCs w:val="24"/>
        </w:rPr>
        <w:t xml:space="preserve">采购邀请</w:t>
      </w:r>
      <w:r>
        <w:rPr>
          <w:rFonts w:hint="eastAsia" w:ascii="宋体" w:hAnsi="宋体"/>
          <w:sz w:val="24"/>
        </w:rPr>
        <w:t xml:space="preserve">中的通讯地址，以书面形式通知采购代理机构。</w:t>
      </w:r>
      <w:r>
        <w:rPr>
          <w:rFonts w:hint="eastAsia" w:ascii="宋体" w:hAnsi="宋体"/>
          <w:sz w:val="24"/>
          <w:szCs w:val="24"/>
        </w:rPr>
        <w:t xml:space="preserve">采购代理机构将对</w:t>
      </w:r>
      <w:r>
        <w:rPr>
          <w:rFonts w:hint="eastAsia" w:ascii="宋体" w:hAnsi="宋体"/>
          <w:bCs/>
          <w:sz w:val="24"/>
          <w:szCs w:val="24"/>
        </w:rPr>
        <w:t xml:space="preserve">单一来源谈判响应文件接收截止时间</w:t>
      </w:r>
      <w:r>
        <w:rPr>
          <w:rFonts w:hint="eastAsia" w:ascii="宋体" w:hAnsi="宋体"/>
          <w:sz w:val="24"/>
          <w:szCs w:val="24"/>
        </w:rPr>
        <w:t xml:space="preserve">2天前收到的澄清要求予以答复。</w:t>
      </w:r>
      <w:r>
        <w:rPr>
          <w:rFonts w:hint="eastAsia" w:ascii="宋体" w:hAnsi="宋体"/>
          <w:sz w:val="24"/>
          <w:szCs w:val="24"/>
        </w:rPr>
      </w:r>
      <w:r/>
    </w:p>
    <w:p>
      <w:pPr>
        <w:pStyle w:val="668"/>
        <w:ind w:firstLine="560"/>
        <w:pageBreakBefore w:val="0"/>
        <w:spacing w:before="0" w:after="0" w:line="360" w:lineRule="auto"/>
        <w:rPr>
          <w:rFonts w:hint="eastAsia"/>
          <w:b w:val="0"/>
          <w:bCs w:val="0"/>
        </w:rPr>
      </w:pPr>
      <w:r/>
      <w:bookmarkStart w:id="57" w:name="_Toc16938528"/>
      <w:r/>
      <w:bookmarkStart w:id="58" w:name="_Toc20823284"/>
      <w:r/>
      <w:bookmarkStart w:id="59" w:name="_Toc462564071"/>
      <w:r/>
      <w:bookmarkStart w:id="60" w:name="_Toc513029212"/>
      <w:r>
        <w:rPr>
          <w:rFonts w:hint="eastAsia"/>
          <w:b w:val="0"/>
          <w:bCs w:val="0"/>
        </w:rPr>
        <w:t xml:space="preserve">8、谈判采购文件的修改</w:t>
      </w:r>
      <w:bookmarkEnd w:id="57"/>
      <w:r/>
      <w:bookmarkEnd w:id="58"/>
      <w:r/>
      <w:bookmarkEnd w:id="59"/>
      <w:r/>
      <w:bookmarkEnd w:id="60"/>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w:t>
      </w:r>
      <w:r>
        <w:rPr>
          <w:rFonts w:hint="eastAsia" w:ascii="宋体" w:hAnsi="宋体"/>
          <w:bCs/>
          <w:sz w:val="24"/>
          <w:szCs w:val="24"/>
        </w:rPr>
        <w:t xml:space="preserve">单一来源谈判响应文件接收截止时间</w:t>
      </w:r>
      <w:r>
        <w:rPr>
          <w:rFonts w:hint="eastAsia" w:ascii="仿宋_GB2312" w:hAnsi="仿宋_GB2312"/>
          <w:sz w:val="24"/>
        </w:rPr>
        <w:t xml:space="preserve">前</w:t>
      </w:r>
      <w:r>
        <w:rPr>
          <w:rFonts w:hint="eastAsia" w:ascii="宋体" w:hAnsi="宋体"/>
          <w:sz w:val="24"/>
        </w:rPr>
        <w:t xml:space="preserve">，采购代理机构均可以以补充文件的方式对谈判采购文件进行修改。</w:t>
      </w:r>
      <w:r>
        <w:rPr>
          <w:rFonts w:hint="eastAsia" w:ascii="宋体" w:hAnsi="宋体"/>
          <w:sz w:val="24"/>
        </w:rPr>
      </w:r>
      <w:r/>
    </w:p>
    <w:p>
      <w:pPr>
        <w:pStyle w:val="664"/>
        <w:ind w:firstLine="480"/>
        <w:pageBreakBefore w:val="0"/>
        <w:spacing w:line="360" w:lineRule="auto"/>
        <w:rPr>
          <w:rFonts w:hint="eastAsia" w:ascii="宋体" w:hAnsi="Arial"/>
          <w:sz w:val="28"/>
        </w:rPr>
      </w:pPr>
      <w:r>
        <w:rPr>
          <w:rFonts w:hint="eastAsia" w:ascii="宋体" w:hAnsi="宋体"/>
          <w:bCs/>
          <w:sz w:val="24"/>
        </w:rPr>
        <w:t xml:space="preserve">8.2</w:t>
      </w:r>
      <w:r>
        <w:rPr>
          <w:rFonts w:hint="eastAsia" w:ascii="宋体" w:hAnsi="宋体"/>
          <w:sz w:val="24"/>
        </w:rPr>
        <w:t xml:space="preserve">采购代理机构</w:t>
      </w:r>
      <w:r>
        <w:rPr>
          <w:rFonts w:hint="eastAsia" w:ascii="宋体" w:hAnsi="宋体"/>
          <w:sz w:val="24"/>
          <w:szCs w:val="24"/>
        </w:rPr>
        <w:t xml:space="preserve">有权按照政府采购的有关要求</w:t>
      </w:r>
      <w:r>
        <w:rPr>
          <w:rFonts w:hint="eastAsia" w:ascii="宋体" w:hAnsi="宋体"/>
          <w:sz w:val="24"/>
        </w:rPr>
        <w:t xml:space="preserve">推迟</w:t>
      </w:r>
      <w:r>
        <w:rPr>
          <w:rFonts w:hint="eastAsia" w:ascii="宋体" w:hAnsi="宋体"/>
          <w:bCs/>
          <w:sz w:val="24"/>
          <w:szCs w:val="24"/>
        </w:rPr>
        <w:t xml:space="preserve">单一来源谈判响应文件接收截止时间</w:t>
      </w:r>
      <w:r>
        <w:rPr>
          <w:rFonts w:hint="eastAsia" w:ascii="宋体" w:hAnsi="宋体"/>
          <w:sz w:val="24"/>
        </w:rPr>
        <w:t xml:space="preserve">和单一来源谈判开始时间。</w:t>
      </w:r>
      <w:r>
        <w:rPr>
          <w:rFonts w:hint="eastAsia" w:ascii="宋体" w:hAnsi="Arial"/>
          <w:sz w:val="28"/>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8.3</w:t>
      </w:r>
      <w:r>
        <w:rPr>
          <w:rFonts w:hint="eastAsia" w:ascii="宋体" w:hAnsi="宋体"/>
          <w:sz w:val="24"/>
        </w:rPr>
        <w:t xml:space="preserve">谈判采购文件的</w:t>
      </w:r>
      <w:r>
        <w:rPr>
          <w:rFonts w:hint="eastAsia" w:ascii="宋体" w:hAnsi="宋体"/>
          <w:sz w:val="24"/>
          <w:szCs w:val="24"/>
        </w:rPr>
        <w:t xml:space="preserve">补充文件将作为谈判采购文件的组成部分，</w:t>
      </w:r>
      <w:r>
        <w:rPr>
          <w:rFonts w:hint="eastAsia" w:ascii="宋体" w:hAnsi="宋体"/>
          <w:sz w:val="24"/>
        </w:rPr>
        <w:t xml:space="preserve">并对供应商具有约束力。</w:t>
      </w:r>
      <w:r>
        <w:rPr>
          <w:rFonts w:hint="eastAsia" w:ascii="宋体" w:hAnsi="宋体"/>
          <w:sz w:val="24"/>
        </w:rPr>
      </w:r>
      <w:r/>
    </w:p>
    <w:p>
      <w:pPr>
        <w:pStyle w:val="667"/>
        <w:ind w:firstLine="482"/>
        <w:pageBreakBefore w:val="0"/>
        <w:spacing w:before="156" w:after="156" w:line="360" w:lineRule="auto"/>
        <w:rPr>
          <w:rFonts w:hint="eastAsia"/>
        </w:rPr>
      </w:pPr>
      <w:r/>
      <w:bookmarkStart w:id="61" w:name="_Toc462564072"/>
      <w:r/>
      <w:bookmarkStart w:id="62" w:name="_Toc20823285"/>
      <w:r/>
      <w:bookmarkStart w:id="63" w:name="_Toc16938529"/>
      <w:r/>
      <w:bookmarkStart w:id="64" w:name="_Toc513029213"/>
      <w:r/>
      <w:bookmarkStart w:id="65" w:name="_Toc120614216"/>
      <w:r>
        <w:rPr>
          <w:rFonts w:hint="eastAsia"/>
        </w:rPr>
        <w:t xml:space="preserve">三、单一来源谈判响应文件的编制</w:t>
      </w:r>
      <w:bookmarkEnd w:id="61"/>
      <w:r/>
      <w:bookmarkEnd w:id="62"/>
      <w:r/>
      <w:bookmarkEnd w:id="63"/>
      <w:r/>
      <w:bookmarkEnd w:id="64"/>
      <w:r/>
      <w:bookmarkEnd w:id="65"/>
      <w:r>
        <w:rPr>
          <w:rFonts w:hint="eastAsia"/>
        </w:rPr>
      </w:r>
      <w:r/>
    </w:p>
    <w:p>
      <w:pPr>
        <w:pStyle w:val="668"/>
        <w:ind w:firstLine="560"/>
        <w:pageBreakBefore w:val="0"/>
        <w:spacing w:before="0" w:after="0" w:line="360" w:lineRule="auto"/>
        <w:rPr>
          <w:rFonts w:hint="eastAsia"/>
          <w:bCs w:val="0"/>
        </w:rPr>
      </w:pPr>
      <w:r/>
      <w:bookmarkStart w:id="66" w:name="_Toc16938530"/>
      <w:r/>
      <w:bookmarkStart w:id="67" w:name="_Toc462564073"/>
      <w:r/>
      <w:bookmarkStart w:id="68" w:name="_Toc20823286"/>
      <w:r/>
      <w:bookmarkStart w:id="69" w:name="_Toc513029214"/>
      <w:r>
        <w:rPr>
          <w:rFonts w:hint="eastAsia"/>
          <w:b w:val="0"/>
          <w:bCs w:val="0"/>
        </w:rPr>
        <w:t xml:space="preserve">9、单一来源谈判响应文件的语言及度量衡单位</w:t>
      </w:r>
      <w:bookmarkEnd w:id="66"/>
      <w:r/>
      <w:bookmarkEnd w:id="67"/>
      <w:r/>
      <w:bookmarkEnd w:id="68"/>
      <w:r/>
      <w:bookmarkEnd w:id="69"/>
      <w:r>
        <w:rPr>
          <w:rFonts w:hint="eastAsia"/>
          <w:bCs w:val="0"/>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供应商提交的单一来源谈判响应文件以及供应商与采购代理机构就有关单一来源谈判采购的所有来往通知、函件和文件均应使用</w:t>
      </w:r>
      <w:r>
        <w:rPr>
          <w:rFonts w:hint="eastAsia" w:ascii="宋体" w:hAnsi="宋体"/>
          <w:bCs/>
          <w:sz w:val="24"/>
        </w:rPr>
        <w:t xml:space="preserve">简体中文和</w:t>
      </w:r>
      <w:r>
        <w:rPr>
          <w:rFonts w:ascii="宋体" w:hAnsi="宋体"/>
          <w:bCs/>
          <w:sz w:val="24"/>
        </w:rPr>
        <w:t xml:space="preserve">英文</w:t>
      </w:r>
      <w:r>
        <w:rPr>
          <w:rFonts w:hint="eastAsia" w:ascii="宋体" w:hAnsi="宋体"/>
          <w:sz w:val="24"/>
        </w:rPr>
        <w:t xml:space="preserve">。</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除技术性能另有规定外，单一来源谈判响应文件所使用的度量衡单位，均须采用国家法定计量单位。</w:t>
      </w:r>
      <w:r>
        <w:rPr>
          <w:rFonts w:hint="eastAsia" w:ascii="宋体" w:hAnsi="宋体"/>
          <w:sz w:val="24"/>
        </w:rPr>
      </w:r>
      <w:r/>
    </w:p>
    <w:p>
      <w:pPr>
        <w:pStyle w:val="668"/>
        <w:ind w:firstLine="420"/>
        <w:pageBreakBefore w:val="0"/>
        <w:spacing w:before="0" w:after="0" w:line="360" w:lineRule="auto"/>
        <w:rPr>
          <w:rFonts w:hint="eastAsia"/>
          <w:b w:val="0"/>
          <w:bCs w:val="0"/>
        </w:rPr>
      </w:pPr>
      <w:r/>
      <w:bookmarkStart w:id="70" w:name="_Toc513029215"/>
      <w:r/>
      <w:bookmarkStart w:id="71" w:name="_Toc20823287"/>
      <w:r/>
      <w:bookmarkStart w:id="72" w:name="_Toc462564074"/>
      <w:r/>
      <w:bookmarkStart w:id="73" w:name="_Toc16938531"/>
      <w:r>
        <w:rPr>
          <w:rFonts w:hint="eastAsia"/>
          <w:b w:val="0"/>
          <w:bCs w:val="0"/>
        </w:rPr>
        <w:t xml:space="preserve">10、单一来源谈判响应文件构成</w:t>
      </w:r>
      <w:bookmarkEnd w:id="70"/>
      <w:r/>
      <w:bookmarkEnd w:id="71"/>
      <w:r/>
      <w:bookmarkEnd w:id="72"/>
      <w:r/>
      <w:bookmarkEnd w:id="73"/>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10.1</w:t>
      </w:r>
      <w:r>
        <w:rPr>
          <w:rFonts w:hint="eastAsia" w:ascii="宋体" w:hAnsi="宋体"/>
          <w:sz w:val="24"/>
        </w:rPr>
        <w:t xml:space="preserve"> 供应商编写的单一来源谈判响应文件应包括资格证明文件、配置与分项报价表、供应一览表、技术参数响应及偏离表、商务条款响应及偏离表、</w:t>
      </w:r>
      <w:r>
        <w:rPr>
          <w:rFonts w:hint="eastAsia"/>
          <w:sz w:val="24"/>
        </w:rPr>
        <w:t xml:space="preserve">技术及售后服务承诺书和</w:t>
      </w:r>
      <w:r>
        <w:rPr>
          <w:rFonts w:hint="eastAsia" w:ascii="宋体" w:hAnsi="宋体"/>
          <w:sz w:val="24"/>
        </w:rPr>
        <w:t xml:space="preserve">单一来源谈判响应函等部分。</w:t>
      </w:r>
      <w:r>
        <w:rPr>
          <w:rFonts w:hint="eastAsia" w:ascii="宋体" w:hAnsi="宋体"/>
          <w:sz w:val="24"/>
        </w:rPr>
      </w:r>
      <w:r/>
    </w:p>
    <w:p>
      <w:pPr>
        <w:pStyle w:val="668"/>
        <w:ind w:firstLine="420"/>
        <w:pageBreakBefore w:val="0"/>
        <w:spacing w:before="0" w:after="0" w:line="360" w:lineRule="auto"/>
        <w:rPr>
          <w:rFonts w:hint="eastAsia"/>
          <w:b w:val="0"/>
          <w:bCs w:val="0"/>
        </w:rPr>
      </w:pPr>
      <w:r/>
      <w:bookmarkStart w:id="74" w:name="_Hlt26954838"/>
      <w:r/>
      <w:bookmarkEnd w:id="74"/>
      <w:r/>
      <w:bookmarkStart w:id="75" w:name="_Hlt26668975"/>
      <w:r/>
      <w:bookmarkEnd w:id="75"/>
      <w:r/>
      <w:bookmarkStart w:id="76" w:name="_Hlt26670360"/>
      <w:r/>
      <w:bookmarkEnd w:id="76"/>
      <w:r/>
      <w:bookmarkStart w:id="77" w:name="_Toc14577357"/>
      <w:r/>
      <w:bookmarkStart w:id="78" w:name="_Toc49090509"/>
      <w:r/>
      <w:bookmarkStart w:id="79" w:name="_Toc513029219"/>
      <w:r/>
      <w:bookmarkStart w:id="80" w:name="_Toc513029216"/>
      <w:r/>
      <w:bookmarkStart w:id="81" w:name="_Toc14577354"/>
      <w:r/>
      <w:bookmarkStart w:id="82" w:name="_Toc49090507"/>
      <w:r>
        <w:rPr>
          <w:rFonts w:hint="eastAsia"/>
          <w:b w:val="0"/>
          <w:bCs w:val="0"/>
        </w:rPr>
        <w:t xml:space="preserve">11、证明供应商资格及符合谈判采购文件规定的文件</w:t>
      </w:r>
      <w:bookmarkEnd w:id="77"/>
      <w:r/>
      <w:bookmarkEnd w:id="78"/>
      <w:r/>
      <w:bookmarkEnd w:id="79"/>
      <w:r>
        <w:rPr>
          <w:rFonts w:hint="eastAsia"/>
          <w:b w:val="0"/>
          <w:bCs w:val="0"/>
        </w:rPr>
      </w:r>
      <w:r/>
    </w:p>
    <w:p>
      <w:pPr>
        <w:pStyle w:val="664"/>
        <w:ind w:firstLine="480"/>
        <w:pageBreakBefore w:val="0"/>
        <w:spacing w:line="360" w:lineRule="auto"/>
        <w:rPr>
          <w:rFonts w:hint="eastAsia" w:ascii="宋体" w:hAnsi="宋体"/>
          <w:sz w:val="24"/>
        </w:rPr>
      </w:pPr>
      <w:r/>
      <w:bookmarkStart w:id="83" w:name="_Hlk142335643"/>
      <w:r>
        <w:rPr>
          <w:rFonts w:hint="eastAsia" w:ascii="宋体" w:hAnsi="宋体"/>
          <w:sz w:val="24"/>
        </w:rPr>
        <w:t xml:space="preserve">11.1</w:t>
      </w:r>
      <w:bookmarkStart w:id="84" w:name="_Hlt26668999"/>
      <w:r/>
      <w:bookmarkEnd w:id="84"/>
      <w:r>
        <w:rPr>
          <w:rFonts w:hint="eastAsia" w:ascii="宋体" w:hAnsi="宋体"/>
          <w:sz w:val="24"/>
        </w:rPr>
        <w:t xml:space="preserve">供应商应按要求提交资格证明文件及符合谈判采购文件规定的文件。</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11.2供应商应提交证明其有资格参加单一来源谈判和成交后有能力独立履行合同的文件。</w:t>
      </w:r>
      <w:r>
        <w:rPr>
          <w:rFonts w:hint="eastAsia" w:ascii="宋体" w:hAnsi="宋体"/>
          <w:sz w:val="24"/>
        </w:rPr>
      </w:r>
      <w:r/>
    </w:p>
    <w:p>
      <w:pPr>
        <w:pStyle w:val="668"/>
        <w:ind w:firstLine="420"/>
        <w:pageBreakBefore w:val="0"/>
        <w:spacing w:before="0" w:after="0" w:line="360" w:lineRule="auto"/>
        <w:rPr>
          <w:rFonts w:hint="eastAsia"/>
          <w:b w:val="0"/>
          <w:bCs w:val="0"/>
        </w:rPr>
      </w:pPr>
      <w:r/>
      <w:bookmarkEnd w:id="80"/>
      <w:r/>
      <w:bookmarkEnd w:id="81"/>
      <w:r/>
      <w:bookmarkEnd w:id="82"/>
      <w:r/>
      <w:bookmarkEnd w:id="83"/>
      <w:r/>
      <w:bookmarkStart w:id="85" w:name="_Toc14577355"/>
      <w:r/>
      <w:bookmarkStart w:id="86" w:name="_Toc49090508"/>
      <w:r>
        <w:rPr>
          <w:rFonts w:hint="eastAsia"/>
          <w:b w:val="0"/>
          <w:bCs w:val="0"/>
        </w:rPr>
        <w:t xml:space="preserve">12、供应一览表和</w:t>
      </w:r>
      <w:bookmarkEnd w:id="85"/>
      <w:r>
        <w:rPr>
          <w:rFonts w:hint="eastAsia"/>
          <w:b w:val="0"/>
          <w:bCs w:val="0"/>
        </w:rPr>
        <w:t xml:space="preserve">配置与分项报价表</w:t>
      </w:r>
      <w:bookmarkEnd w:id="86"/>
      <w:r>
        <w:rPr>
          <w:rFonts w:hint="eastAsia"/>
          <w:b w:val="0"/>
          <w:bCs w:val="0"/>
        </w:rPr>
      </w:r>
      <w:r/>
    </w:p>
    <w:p>
      <w:pPr>
        <w:pStyle w:val="664"/>
        <w:ind w:firstLine="480"/>
        <w:pageBreakBefore w:val="0"/>
        <w:spacing w:line="36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w:t>
      </w:r>
      <w:bookmarkStart w:id="87" w:name="_Hlk142335726"/>
      <w:r>
        <w:rPr>
          <w:rFonts w:hint="eastAsia" w:ascii="宋体" w:hAnsi="宋体"/>
          <w:sz w:val="24"/>
        </w:rPr>
        <w:t xml:space="preserve">供应商应按照谈判采购文件规定格式填报供应一览表、配置与分项报价表</w:t>
      </w:r>
      <w:bookmarkStart w:id="88" w:name="_Hlt26670399"/>
      <w:r/>
      <w:bookmarkEnd w:id="88"/>
      <w:r>
        <w:rPr>
          <w:rFonts w:hint="eastAsia" w:ascii="宋体" w:hAnsi="宋体"/>
          <w:sz w:val="24"/>
        </w:rPr>
        <w:t xml:space="preserve">，在表中标明所提供的产品明细。每项产品和服务等只允许有一个报价，任何有选择的报价将不予接受(如有备选配件，备选配件的报价不属于选择的报价)。</w:t>
      </w:r>
      <w:bookmarkEnd w:id="87"/>
      <w:r>
        <w:rPr>
          <w:rFonts w:hint="eastAsia" w:ascii="宋体" w:hAnsi="宋体"/>
          <w:bCs/>
          <w:sz w:val="24"/>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rPr>
          <w:rFonts w:hint="eastAsia" w:ascii="宋体" w:hAnsi="宋体"/>
          <w:sz w:val="24"/>
        </w:rPr>
      </w:r>
      <w:r/>
    </w:p>
    <w:p>
      <w:pPr>
        <w:pStyle w:val="664"/>
        <w:ind w:firstLine="480"/>
        <w:pageBreakBefore w:val="0"/>
        <w:spacing w:line="360" w:lineRule="auto"/>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664"/>
        <w:ind w:firstLine="480"/>
        <w:pageBreakBefore w:val="0"/>
        <w:spacing w:line="360" w:lineRule="auto"/>
        <w:rPr>
          <w:rFonts w:hint="eastAsia" w:ascii="宋体" w:hAnsi="宋体"/>
          <w:bCs/>
          <w:sz w:val="24"/>
        </w:rPr>
      </w:pPr>
      <w:r>
        <w:rPr>
          <w:rFonts w:hint="eastAsia" w:ascii="宋体" w:hAnsi="宋体"/>
          <w:sz w:val="24"/>
        </w:rPr>
        <w:t xml:space="preserve">供应商的报价应包括为完成本项目发生的所有费用，谈判采购文件中另有规定的除外。</w:t>
      </w:r>
      <w:r>
        <w:rPr>
          <w:rFonts w:hint="eastAsia" w:ascii="宋体" w:hAnsi="宋体"/>
          <w:bCs/>
          <w:sz w:val="24"/>
        </w:rPr>
      </w:r>
      <w:r/>
    </w:p>
    <w:p>
      <w:pPr>
        <w:pStyle w:val="664"/>
        <w:ind w:firstLine="480"/>
        <w:pageBreakBefore w:val="0"/>
        <w:spacing w:line="360" w:lineRule="auto"/>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664"/>
        <w:ind w:firstLine="480"/>
        <w:pageBreakBefore w:val="0"/>
        <w:spacing w:line="360" w:lineRule="auto"/>
        <w:rPr>
          <w:rFonts w:hint="eastAsia" w:ascii="宋体" w:hAnsi="宋体"/>
          <w:bCs/>
          <w:sz w:val="24"/>
        </w:rPr>
      </w:pPr>
      <w:r>
        <w:rPr>
          <w:rFonts w:hint="eastAsia" w:ascii="宋体" w:hAnsi="宋体"/>
          <w:bCs/>
          <w:sz w:val="24"/>
        </w:rPr>
        <w:t xml:space="preserve">谈判采购文件未列明，而供应商认为必需的费用也需列入报价。</w:t>
      </w:r>
      <w:r>
        <w:rPr>
          <w:rFonts w:hint="eastAsia" w:ascii="宋体" w:hAnsi="宋体"/>
          <w:bCs/>
          <w:sz w:val="24"/>
        </w:rPr>
      </w:r>
      <w:r/>
    </w:p>
    <w:p>
      <w:pPr>
        <w:pStyle w:val="664"/>
        <w:ind w:firstLine="480"/>
        <w:pageBreakBefore w:val="0"/>
        <w:spacing w:line="360" w:lineRule="auto"/>
        <w:rPr>
          <w:rFonts w:hint="eastAsia" w:ascii="宋体" w:hAnsi="宋体"/>
          <w:bCs/>
          <w:sz w:val="24"/>
        </w:rPr>
      </w:pPr>
      <w:r>
        <w:rPr>
          <w:rFonts w:hint="eastAsia" w:ascii="宋体" w:hAnsi="宋体"/>
          <w:sz w:val="24"/>
        </w:rPr>
        <w:t xml:space="preserve">12.5</w:t>
      </w:r>
      <w:r>
        <w:rPr>
          <w:rFonts w:hint="eastAsia" w:ascii="宋体" w:hAnsi="宋体"/>
          <w:bCs/>
          <w:sz w:val="24"/>
        </w:rPr>
        <w:t xml:space="preserve">报价采用的货币</w:t>
      </w:r>
      <w:r>
        <w:rPr>
          <w:rFonts w:hint="eastAsia" w:ascii="宋体" w:hAnsi="宋体"/>
          <w:bCs/>
          <w:sz w:val="24"/>
        </w:rPr>
      </w:r>
      <w:r/>
    </w:p>
    <w:p>
      <w:pPr>
        <w:pStyle w:val="664"/>
        <w:ind w:firstLine="480"/>
        <w:pageBreakBefore w:val="0"/>
        <w:spacing w:line="360" w:lineRule="auto"/>
        <w:rPr>
          <w:rFonts w:hint="eastAsia" w:ascii="宋体" w:hAnsi="宋体"/>
          <w:bCs/>
          <w:sz w:val="24"/>
        </w:rPr>
      </w:pPr>
      <w:r>
        <w:rPr>
          <w:rFonts w:hint="eastAsia" w:ascii="宋体" w:hAnsi="宋体"/>
          <w:bCs/>
          <w:sz w:val="24"/>
        </w:rPr>
        <w:t xml:space="preserve">单一来源谈判响应文件中的货物单价和总价无另行规定的采用人民币报价。</w:t>
      </w:r>
      <w:r>
        <w:rPr>
          <w:rFonts w:hint="eastAsia" w:ascii="宋体" w:hAnsi="宋体"/>
          <w:sz w:val="24"/>
        </w:rPr>
        <w:t xml:space="preserve">谈判采购文件中另有规定的按规定执行。</w:t>
      </w:r>
      <w:r>
        <w:rPr>
          <w:rFonts w:hint="eastAsia" w:ascii="宋体" w:hAnsi="宋体"/>
          <w:bCs/>
          <w:sz w:val="24"/>
        </w:rPr>
      </w:r>
      <w:r/>
    </w:p>
    <w:p>
      <w:pPr>
        <w:pStyle w:val="668"/>
        <w:ind w:firstLine="420"/>
        <w:pageBreakBefore w:val="0"/>
        <w:spacing w:before="0" w:after="0" w:line="360" w:lineRule="auto"/>
        <w:rPr>
          <w:rFonts w:hint="eastAsia"/>
          <w:b w:val="0"/>
          <w:bCs w:val="0"/>
        </w:rPr>
      </w:pPr>
      <w:r/>
      <w:bookmarkStart w:id="89" w:name="_Hlt26670486"/>
      <w:r/>
      <w:bookmarkEnd w:id="89"/>
      <w:r/>
      <w:bookmarkStart w:id="90" w:name="_Hlt26954846"/>
      <w:r/>
      <w:bookmarkEnd w:id="90"/>
      <w:r/>
      <w:bookmarkStart w:id="91" w:name="_Hlt26954731"/>
      <w:r/>
      <w:bookmarkEnd w:id="91"/>
      <w:r/>
      <w:bookmarkStart w:id="92" w:name="_Hlt26954848"/>
      <w:r/>
      <w:bookmarkEnd w:id="92"/>
      <w:r/>
      <w:bookmarkStart w:id="93" w:name="_Hlt26670482"/>
      <w:r/>
      <w:bookmarkEnd w:id="93"/>
      <w:r>
        <w:rPr>
          <w:rFonts w:hint="eastAsia"/>
          <w:b w:val="0"/>
          <w:bCs w:val="0"/>
        </w:rPr>
        <w:t xml:space="preserve">13、技术参数响应及偏离表、商务条款响应及偏离表及货物说明</w:t>
      </w:r>
      <w:r>
        <w:rPr>
          <w:rFonts w:hint="eastAsia"/>
          <w:b w:val="0"/>
          <w:bCs w:val="0"/>
        </w:rPr>
      </w:r>
      <w:r/>
    </w:p>
    <w:p>
      <w:pPr>
        <w:pStyle w:val="664"/>
        <w:ind w:firstLine="480"/>
        <w:pageBreakBefore w:val="0"/>
        <w:spacing w:line="36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对谈判采购文件中的技术与商务条款要求逐项作出响应或偏离，并说明原因；</w:t>
      </w:r>
      <w:r>
        <w:rPr>
          <w:rFonts w:hint="eastAsia" w:ascii="宋体" w:hAnsi="Arial" w:cs="宋体"/>
          <w:sz w:val="24"/>
          <w:lang w:val="zh-CN"/>
        </w:rPr>
      </w:r>
      <w:r/>
    </w:p>
    <w:p>
      <w:pPr>
        <w:pStyle w:val="664"/>
        <w:ind w:firstLine="480"/>
        <w:pageBreakBefore w:val="0"/>
        <w:spacing w:line="360" w:lineRule="auto"/>
        <w:tabs>
          <w:tab w:val="left" w:pos="1035" w:leader="none"/>
        </w:tabs>
        <w:rPr>
          <w:rFonts w:ascii="宋体" w:hAnsi="Arial" w:cs="宋体"/>
          <w:sz w:val="24"/>
          <w:lang w:val="zh-CN"/>
        </w:rPr>
      </w:pPr>
      <w:r>
        <w:rPr>
          <w:rFonts w:hint="eastAsia" w:ascii="宋体" w:hAnsi="Arial" w:cs="宋体"/>
          <w:sz w:val="24"/>
          <w:lang w:val="zh-CN"/>
        </w:rPr>
        <w:t xml:space="preserve">13.2 提供本项目类似案例简介；</w:t>
      </w:r>
      <w:r>
        <w:rPr>
          <w:rFonts w:ascii="宋体" w:hAnsi="Arial" w:cs="宋体"/>
          <w:sz w:val="24"/>
          <w:lang w:val="zh-CN"/>
        </w:rPr>
      </w:r>
      <w:r/>
    </w:p>
    <w:p>
      <w:pPr>
        <w:pStyle w:val="664"/>
        <w:ind w:firstLine="480"/>
        <w:pageBreakBefore w:val="0"/>
        <w:spacing w:line="360" w:lineRule="auto"/>
        <w:tabs>
          <w:tab w:val="left" w:pos="1035" w:leader="none"/>
        </w:tabs>
        <w:rPr>
          <w:rFonts w:hint="eastAsia" w:ascii="宋体" w:hAnsi="Arial" w:cs="宋体"/>
          <w:sz w:val="24"/>
          <w:lang w:val="zh-CN"/>
        </w:rPr>
      </w:pPr>
      <w:r>
        <w:rPr>
          <w:rFonts w:hint="eastAsia" w:ascii="宋体" w:hAnsi="Arial" w:cs="宋体"/>
          <w:sz w:val="24"/>
          <w:lang w:val="zh-CN"/>
        </w:rPr>
        <w:t xml:space="preserve">13.3 培训计划；</w:t>
      </w:r>
      <w:r>
        <w:rPr>
          <w:rFonts w:hint="eastAsia" w:ascii="宋体" w:hAnsi="Arial" w:cs="宋体"/>
          <w:sz w:val="24"/>
          <w:lang w:val="zh-CN"/>
        </w:rPr>
      </w:r>
      <w:r/>
    </w:p>
    <w:p>
      <w:pPr>
        <w:pStyle w:val="664"/>
        <w:ind w:firstLine="480"/>
        <w:pageBreakBefore w:val="0"/>
        <w:spacing w:line="360" w:lineRule="auto"/>
        <w:tabs>
          <w:tab w:val="left" w:pos="1035" w:leader="none"/>
        </w:tabs>
        <w:rPr>
          <w:rFonts w:hint="eastAsia" w:ascii="宋体" w:hAnsi="Arial" w:cs="宋体"/>
          <w:sz w:val="24"/>
          <w:lang w:val="zh-CN"/>
        </w:rPr>
      </w:pPr>
      <w:r>
        <w:rPr>
          <w:rFonts w:hint="eastAsia" w:ascii="宋体" w:hAnsi="Arial" w:cs="宋体"/>
          <w:sz w:val="24"/>
          <w:lang w:val="zh-CN"/>
        </w:rPr>
        <w:t xml:space="preserve">13.4 详细阐述所投产品的主要组成部分、功能设计、实现思路及关键技术；</w:t>
      </w:r>
      <w:r>
        <w:rPr>
          <w:rFonts w:hint="eastAsia" w:ascii="宋体" w:hAnsi="Arial" w:cs="宋体"/>
          <w:sz w:val="24"/>
          <w:lang w:val="zh-CN"/>
        </w:rPr>
      </w:r>
      <w:r/>
    </w:p>
    <w:p>
      <w:pPr>
        <w:pStyle w:val="664"/>
        <w:ind w:firstLine="480"/>
        <w:pageBreakBefore w:val="0"/>
        <w:spacing w:line="360" w:lineRule="auto"/>
        <w:tabs>
          <w:tab w:val="left" w:pos="1035" w:leader="none"/>
        </w:tabs>
        <w:rPr>
          <w:rFonts w:ascii="宋体" w:hAnsi="Arial" w:cs="宋体"/>
          <w:sz w:val="24"/>
          <w:lang w:val="zh-CN"/>
        </w:rPr>
      </w:pPr>
      <w:r>
        <w:rPr>
          <w:rFonts w:hint="eastAsia" w:ascii="宋体" w:hAnsi="Arial" w:cs="宋体"/>
          <w:sz w:val="24"/>
          <w:lang w:val="zh-CN"/>
        </w:rPr>
        <w:t xml:space="preserve">13.5 供应商认为需要的其他技术文件或说明。</w:t>
      </w:r>
      <w:r>
        <w:rPr>
          <w:rFonts w:ascii="宋体" w:hAnsi="Arial" w:cs="宋体"/>
          <w:sz w:val="24"/>
          <w:lang w:val="zh-CN"/>
        </w:rPr>
      </w:r>
      <w:r/>
    </w:p>
    <w:p>
      <w:pPr>
        <w:pStyle w:val="668"/>
        <w:ind w:firstLine="420"/>
        <w:pageBreakBefore w:val="0"/>
        <w:spacing w:before="0" w:after="0" w:line="360" w:lineRule="auto"/>
        <w:rPr>
          <w:rFonts w:hint="eastAsia"/>
          <w:b w:val="0"/>
          <w:bCs w:val="0"/>
        </w:rPr>
      </w:pPr>
      <w:r>
        <w:rPr>
          <w:rFonts w:hint="eastAsia"/>
          <w:b w:val="0"/>
          <w:bCs w:val="0"/>
        </w:rPr>
        <w:t xml:space="preserve">14、服务承诺及售后服务机构、人员的情况介绍</w:t>
      </w:r>
      <w:r>
        <w:rPr>
          <w:rFonts w:hint="eastAsia"/>
          <w:b w:val="0"/>
          <w:bCs w:val="0"/>
        </w:rPr>
      </w:r>
      <w:r/>
    </w:p>
    <w:p>
      <w:pPr>
        <w:pStyle w:val="664"/>
        <w:pageBreakBefore w:val="0"/>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 </w:t>
      </w:r>
      <w:r>
        <w:rPr>
          <w:rFonts w:hint="eastAsia" w:ascii="宋体" w:hAnsi="宋体"/>
          <w:sz w:val="24"/>
          <w:szCs w:val="24"/>
        </w:rPr>
        <w:t xml:space="preserve">供应商的服务承诺应按不低于谈判采购文件中商务要求的标准。</w:t>
      </w:r>
      <w:r>
        <w:rPr>
          <w:rFonts w:hint="eastAsia" w:ascii="宋体" w:hAnsi="宋体"/>
          <w:sz w:val="24"/>
          <w:szCs w:val="24"/>
        </w:rPr>
      </w:r>
      <w:r/>
    </w:p>
    <w:p>
      <w:pPr>
        <w:pStyle w:val="664"/>
        <w:ind w:firstLine="480"/>
        <w:pageBreakBefore w:val="0"/>
        <w:spacing w:line="360" w:lineRule="auto"/>
        <w:rPr>
          <w:rFonts w:hint="eastAsia" w:ascii="宋体" w:hAnsi="宋体"/>
          <w:sz w:val="24"/>
          <w:szCs w:val="24"/>
        </w:rPr>
      </w:pPr>
      <w:r>
        <w:rPr>
          <w:rFonts w:hint="eastAsia" w:ascii="宋体" w:hAnsi="宋体"/>
          <w:bCs/>
          <w:sz w:val="24"/>
          <w:szCs w:val="24"/>
        </w:rPr>
        <w:t xml:space="preserve">14、2 </w:t>
      </w:r>
      <w:r>
        <w:rPr>
          <w:rFonts w:hint="eastAsia" w:ascii="宋体" w:hAnsi="宋体"/>
          <w:sz w:val="24"/>
          <w:szCs w:val="24"/>
        </w:rPr>
        <w:t xml:space="preserve">提供供应商有关售后服务的管理制度、售后服务机构的分布情况、售后服务人员的数量、素质、技术水平及售后服务的反应能力。</w:t>
      </w:r>
      <w:r>
        <w:rPr>
          <w:rFonts w:hint="eastAsia" w:ascii="宋体" w:hAnsi="宋体"/>
          <w:sz w:val="24"/>
          <w:szCs w:val="24"/>
        </w:rPr>
      </w:r>
      <w:r/>
    </w:p>
    <w:p>
      <w:pPr>
        <w:pStyle w:val="668"/>
        <w:ind w:firstLine="420"/>
        <w:pageBreakBefore w:val="0"/>
        <w:spacing w:before="0" w:after="0" w:line="360" w:lineRule="auto"/>
        <w:rPr>
          <w:rFonts w:hint="eastAsia"/>
          <w:b w:val="0"/>
          <w:bCs w:val="0"/>
        </w:rPr>
      </w:pPr>
      <w:r/>
      <w:bookmarkStart w:id="94" w:name="_Toc49090510"/>
      <w:r/>
      <w:bookmarkStart w:id="95" w:name="_Toc14577359"/>
      <w:r>
        <w:rPr>
          <w:rFonts w:hint="eastAsia"/>
          <w:b w:val="0"/>
          <w:bCs w:val="0"/>
        </w:rPr>
        <w:t xml:space="preserve">15、单一来源谈判响应函</w:t>
      </w:r>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供应商应按照谈判采购文件中提供的格式完整、正确填写单一来源谈判响应函。</w:t>
      </w:r>
      <w:r>
        <w:rPr>
          <w:rFonts w:hint="eastAsia" w:ascii="宋体" w:hAnsi="宋体"/>
          <w:sz w:val="24"/>
        </w:rPr>
      </w:r>
      <w:r/>
    </w:p>
    <w:p>
      <w:pPr>
        <w:pStyle w:val="668"/>
        <w:ind w:firstLine="420"/>
        <w:pageBreakBefore w:val="0"/>
        <w:spacing w:before="0" w:after="0" w:line="360" w:lineRule="auto"/>
        <w:rPr>
          <w:rFonts w:hint="eastAsia"/>
          <w:b w:val="0"/>
          <w:bCs w:val="0"/>
        </w:rPr>
      </w:pPr>
      <w:r>
        <w:rPr>
          <w:rFonts w:hint="eastAsia"/>
          <w:b w:val="0"/>
          <w:bCs w:val="0"/>
        </w:rPr>
        <w:t xml:space="preserve">16、单一来源谈判保证金</w:t>
      </w:r>
      <w:bookmarkEnd w:id="94"/>
      <w:r/>
      <w:bookmarkEnd w:id="95"/>
      <w:r>
        <w:rPr>
          <w:rFonts w:hint="eastAsia"/>
          <w:b w:val="0"/>
          <w:bCs w:val="0"/>
        </w:rPr>
      </w:r>
      <w:r/>
    </w:p>
    <w:p>
      <w:pPr>
        <w:pStyle w:val="664"/>
        <w:ind w:firstLine="420"/>
        <w:pageBreakBefore w:val="0"/>
        <w:spacing w:line="360" w:lineRule="auto"/>
        <w:rPr>
          <w:rFonts w:hint="eastAsia" w:ascii="宋体" w:hAnsi="宋体"/>
          <w:bCs/>
          <w:sz w:val="24"/>
        </w:rPr>
      </w:pPr>
      <w:r>
        <w:rPr>
          <w:rFonts w:ascii="宋体" w:hAnsi="宋体"/>
          <w:sz w:val="24"/>
        </w:rPr>
        <w:t xml:space="preserve">16</w:t>
      </w:r>
      <w:r>
        <w:rPr>
          <w:rFonts w:hint="eastAsia" w:ascii="宋体" w:hAnsi="宋体"/>
          <w:sz w:val="24"/>
        </w:rPr>
        <w:t xml:space="preserve">.1本次单一来源谈判不收取保证金</w:t>
      </w:r>
      <w:r>
        <w:rPr>
          <w:rFonts w:hint="eastAsia" w:ascii="宋体" w:hAnsi="宋体"/>
          <w:bCs/>
          <w:sz w:val="24"/>
        </w:rPr>
        <w:t xml:space="preserve">。</w:t>
      </w:r>
      <w:r>
        <w:rPr>
          <w:rFonts w:hint="eastAsia" w:ascii="宋体" w:hAnsi="宋体"/>
          <w:bCs/>
          <w:sz w:val="24"/>
        </w:rPr>
      </w:r>
      <w:r/>
    </w:p>
    <w:p>
      <w:pPr>
        <w:pStyle w:val="668"/>
        <w:ind w:firstLine="560"/>
        <w:pageBreakBefore w:val="0"/>
        <w:spacing w:before="0" w:after="0" w:line="360" w:lineRule="auto"/>
        <w:rPr>
          <w:rFonts w:hint="eastAsia"/>
          <w:b w:val="0"/>
          <w:bCs w:val="0"/>
        </w:rPr>
      </w:pPr>
      <w:r/>
      <w:bookmarkStart w:id="96" w:name="_Hlt26670489"/>
      <w:r/>
      <w:bookmarkEnd w:id="96"/>
      <w:r/>
      <w:bookmarkStart w:id="97" w:name="_Hlt26954850"/>
      <w:r/>
      <w:bookmarkEnd w:id="97"/>
      <w:r/>
      <w:bookmarkStart w:id="98" w:name="_Hlt26954734"/>
      <w:r/>
      <w:bookmarkEnd w:id="98"/>
      <w:r/>
      <w:bookmarkStart w:id="99" w:name="_Toc14577360"/>
      <w:r/>
      <w:bookmarkStart w:id="100" w:name="_Toc49090511"/>
      <w:r>
        <w:rPr>
          <w:rFonts w:hint="eastAsia"/>
          <w:b w:val="0"/>
          <w:bCs w:val="0"/>
        </w:rPr>
        <w:t xml:space="preserve">17、单一来源谈判有效期</w:t>
      </w:r>
      <w:bookmarkEnd w:id="99"/>
      <w:r/>
      <w:bookmarkEnd w:id="100"/>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sz w:val="24"/>
        </w:rPr>
        <w:t xml:space="preserve">17.1 单一来源谈判有效期为采购代理机构规定的单一来源谈判响应文件接收截止之日后</w:t>
      </w:r>
      <w:r>
        <w:rPr>
          <w:rFonts w:hint="eastAsia" w:ascii="宋体" w:hAnsi="宋体"/>
          <w:b/>
          <w:sz w:val="24"/>
        </w:rPr>
        <w:t xml:space="preserve">九十（</w:t>
      </w:r>
      <w:r>
        <w:rPr>
          <w:rFonts w:ascii="宋体" w:hAnsi="宋体"/>
          <w:b/>
          <w:sz w:val="24"/>
        </w:rPr>
        <w:t xml:space="preserve">9</w:t>
      </w:r>
      <w:r>
        <w:rPr>
          <w:rFonts w:hint="eastAsia" w:ascii="宋体" w:hAnsi="宋体"/>
          <w:b/>
          <w:sz w:val="24"/>
        </w:rPr>
        <w:t xml:space="preserve">0）天</w:t>
      </w:r>
      <w:r>
        <w:rPr>
          <w:rFonts w:hint="eastAsia" w:ascii="宋体" w:hAnsi="宋体"/>
          <w:sz w:val="24"/>
        </w:rPr>
        <w:t xml:space="preserve">。单一来源谈判有效期比规定短的将被视为非响应性文件而予以拒绝。</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17.2 在特殊情况下，采购代理机构于原单一来源谈判有效期满之前，可向供应商提出延长单一来源谈判有效期的要求。这种要求与答复均应采用书面形式。供应商可以拒绝采购代理机构的这一要求而放弃参加单一来源谈判。同意延长单一来源谈判有效期的供应商既不能要求也不允许修改其单一来源谈判响应文件。</w:t>
      </w:r>
      <w:r>
        <w:rPr>
          <w:rFonts w:hint="eastAsia" w:ascii="宋体" w:hAnsi="宋体"/>
          <w:sz w:val="24"/>
        </w:rPr>
      </w:r>
      <w:r/>
    </w:p>
    <w:p>
      <w:pPr>
        <w:pStyle w:val="668"/>
        <w:ind w:firstLine="560"/>
        <w:pageBreakBefore w:val="0"/>
        <w:spacing w:before="0" w:after="0" w:line="360" w:lineRule="auto"/>
        <w:rPr>
          <w:rFonts w:hint="eastAsia"/>
          <w:b w:val="0"/>
          <w:bCs w:val="0"/>
        </w:rPr>
      </w:pPr>
      <w:r/>
      <w:bookmarkStart w:id="101" w:name="_Hlt26954852"/>
      <w:r/>
      <w:bookmarkEnd w:id="101"/>
      <w:r/>
      <w:bookmarkStart w:id="102" w:name="_Hlt26954739"/>
      <w:r/>
      <w:bookmarkEnd w:id="102"/>
      <w:r/>
      <w:bookmarkStart w:id="103" w:name="_Toc49090512"/>
      <w:r/>
      <w:bookmarkStart w:id="104" w:name="_Toc14577361"/>
      <w:r>
        <w:rPr>
          <w:rFonts w:hint="eastAsia"/>
          <w:b w:val="0"/>
          <w:bCs w:val="0"/>
        </w:rPr>
        <w:t xml:space="preserve">18、单一来源谈判响应文件签署</w:t>
      </w:r>
      <w:bookmarkEnd w:id="103"/>
      <w:r/>
      <w:bookmarkEnd w:id="104"/>
      <w:r>
        <w:rPr>
          <w:rFonts w:hint="eastAsia"/>
          <w:b w:val="0"/>
          <w:bCs w:val="0"/>
        </w:rPr>
      </w:r>
      <w:r/>
    </w:p>
    <w:p>
      <w:pPr>
        <w:pStyle w:val="664"/>
        <w:ind w:firstLine="480"/>
        <w:pageBreakBefore w:val="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18.1除供应商对错处做必要修改外，响应文件不得行间插字、涂改或增删。如有修改错漏处，必须由法定代表人或其授权代表签字或盖章。</w:t>
      </w:r>
      <w:r>
        <w:rPr>
          <w:rFonts w:hint="eastAsia" w:ascii="宋体" w:hAnsi="宋体" w:cs="宋体"/>
          <w:bCs/>
          <w:position w:val="-10"/>
          <w:sz w:val="24"/>
          <w:szCs w:val="20"/>
        </w:rPr>
      </w:r>
      <w:r/>
    </w:p>
    <w:p>
      <w:pPr>
        <w:pStyle w:val="667"/>
        <w:pageBreakBefore w:val="0"/>
        <w:spacing w:before="156" w:after="156" w:line="360" w:lineRule="auto"/>
        <w:rPr>
          <w:rFonts w:hint="eastAsia"/>
        </w:rPr>
      </w:pPr>
      <w:r/>
      <w:bookmarkStart w:id="105" w:name="_Toc16938540"/>
      <w:r/>
      <w:bookmarkStart w:id="106" w:name="_Toc20823296"/>
      <w:r/>
      <w:bookmarkStart w:id="107" w:name="_Toc513029224"/>
      <w:r/>
      <w:bookmarkStart w:id="108" w:name="_Toc120614217"/>
      <w:r>
        <w:rPr>
          <w:rFonts w:hint="eastAsia"/>
        </w:rPr>
        <w:t xml:space="preserve">四、单一来源谈判响应文件的递交</w:t>
      </w:r>
      <w:bookmarkEnd w:id="105"/>
      <w:r/>
      <w:bookmarkEnd w:id="106"/>
      <w:r/>
      <w:bookmarkEnd w:id="107"/>
      <w:r/>
      <w:bookmarkEnd w:id="108"/>
      <w:r>
        <w:rPr>
          <w:rFonts w:hint="eastAsia"/>
        </w:rPr>
      </w:r>
      <w:r/>
    </w:p>
    <w:p>
      <w:pPr>
        <w:pStyle w:val="664"/>
        <w:ind w:firstLine="420"/>
        <w:pageBreakBefore w:val="0"/>
        <w:spacing w:line="360" w:lineRule="auto"/>
        <w:rPr>
          <w:rFonts w:hint="eastAsia" w:ascii="宋体" w:hAnsi="宋体"/>
          <w:color w:val="000000"/>
          <w:sz w:val="24"/>
          <w:lang w:val="zh-CN"/>
        </w:rPr>
      </w:pPr>
      <w:r>
        <w:rPr>
          <w:rFonts w:hint="eastAsia" w:ascii="宋体" w:hAnsi="宋体"/>
          <w:color w:val="000000"/>
          <w:sz w:val="24"/>
          <w:lang w:val="zh-CN"/>
        </w:rPr>
        <w:t xml:space="preserve">19.1 投标人应当按照《操作手册》规定，在招标公告规定的投标截止时间前制作并上传电子投标文件。</w:t>
      </w:r>
      <w:bookmarkStart w:id="109" w:name="_Toc20823298"/>
      <w:r/>
      <w:bookmarkStart w:id="110" w:name="_Toc513029226"/>
      <w:r/>
      <w:bookmarkStart w:id="111" w:name="_Toc16938542"/>
      <w:r>
        <w:rPr>
          <w:rFonts w:hint="eastAsia" w:ascii="宋体" w:hAnsi="宋体"/>
          <w:color w:val="000000"/>
          <w:sz w:val="24"/>
          <w:lang w:val="zh-CN"/>
        </w:rPr>
      </w:r>
      <w:r/>
    </w:p>
    <w:p>
      <w:pPr>
        <w:pStyle w:val="664"/>
        <w:ind w:firstLine="420"/>
        <w:pageBreakBefore w:val="0"/>
        <w:spacing w:line="360" w:lineRule="auto"/>
        <w:rPr>
          <w:rFonts w:hint="eastAsia" w:ascii="宋体" w:hAnsi="宋体"/>
          <w:b/>
          <w:bCs/>
          <w:color w:val="000000"/>
          <w:sz w:val="24"/>
          <w:lang w:val="zh-CN"/>
        </w:rPr>
      </w:pPr>
      <w:r/>
      <w:bookmarkEnd w:id="109"/>
      <w:r/>
      <w:bookmarkEnd w:id="110"/>
      <w:r/>
      <w:bookmarkEnd w:id="111"/>
      <w:r>
        <w:rPr>
          <w:rFonts w:hint="eastAsia" w:ascii="宋体" w:hAnsi="宋体"/>
          <w:b/>
          <w:bCs/>
          <w:color w:val="000000"/>
          <w:sz w:val="24"/>
          <w:lang w:val="zh-CN"/>
        </w:rPr>
        <w:t xml:space="preserve">1</w:t>
      </w:r>
      <w:r>
        <w:rPr>
          <w:rFonts w:hint="eastAsia" w:ascii="宋体" w:hAnsi="宋体"/>
          <w:b/>
          <w:bCs/>
          <w:color w:val="000000"/>
          <w:sz w:val="24"/>
        </w:rPr>
        <w:t xml:space="preserve">9</w:t>
      </w:r>
      <w:r>
        <w:rPr>
          <w:rFonts w:hint="eastAsia" w:ascii="宋体" w:hAnsi="宋体"/>
          <w:b/>
          <w:bCs/>
          <w:color w:val="000000"/>
          <w:sz w:val="24"/>
          <w:lang w:val="zh-CN"/>
        </w:rPr>
        <w:t xml:space="preserve">.</w:t>
      </w:r>
      <w:r>
        <w:rPr>
          <w:rFonts w:hint="eastAsia" w:ascii="宋体" w:hAnsi="宋体"/>
          <w:b/>
          <w:bCs/>
          <w:color w:val="000000"/>
          <w:sz w:val="24"/>
        </w:rPr>
        <w:t xml:space="preserve">2</w:t>
      </w:r>
      <w:r>
        <w:rPr>
          <w:rFonts w:hint="eastAsia" w:ascii="宋体" w:hAnsi="宋体"/>
          <w:b/>
          <w:bCs/>
          <w:color w:val="000000"/>
          <w:sz w:val="24"/>
          <w:lang w:val="zh-CN"/>
        </w:rPr>
        <w:t xml:space="preserve"> 投标人应充分考虑网络环境、网络带宽等因素</w:t>
      </w:r>
      <w:r>
        <w:rPr>
          <w:rFonts w:hint="eastAsia" w:ascii="宋体" w:hAnsi="宋体"/>
          <w:b/>
          <w:bCs/>
          <w:color w:val="000000"/>
          <w:sz w:val="24"/>
        </w:rPr>
        <w:t xml:space="preserve">可能对投标产生的影响</w:t>
      </w:r>
      <w:r>
        <w:rPr>
          <w:rFonts w:hint="eastAsia" w:ascii="宋体" w:hAnsi="宋体"/>
          <w:b/>
          <w:bCs/>
          <w:color w:val="000000"/>
          <w:sz w:val="24"/>
          <w:lang w:val="zh-CN"/>
        </w:rPr>
        <w:t xml:space="preserve">，如因投标人自身原因造成的电子投标文件上传不成功的，按照做无效投标处理。</w:t>
      </w:r>
      <w:r>
        <w:rPr>
          <w:rFonts w:hint="eastAsia" w:ascii="宋体" w:hAnsi="宋体"/>
          <w:b/>
          <w:bCs/>
          <w:color w:val="000000"/>
          <w:sz w:val="24"/>
          <w:lang w:val="zh-CN"/>
        </w:rPr>
      </w:r>
      <w:r/>
    </w:p>
    <w:p>
      <w:pPr>
        <w:pStyle w:val="664"/>
        <w:ind w:firstLine="420"/>
        <w:pageBreakBefore w:val="0"/>
        <w:spacing w:line="360" w:lineRule="auto"/>
        <w:rPr>
          <w:rFonts w:hint="eastAsia" w:ascii="宋体" w:hAnsi="宋体"/>
          <w:color w:val="000000"/>
          <w:sz w:val="24"/>
          <w:lang w:val="zh-CN"/>
        </w:rPr>
      </w:pPr>
      <w:r>
        <w:rPr>
          <w:rFonts w:hint="eastAsia" w:ascii="宋体" w:hAnsi="宋体"/>
          <w:color w:val="000000"/>
          <w:sz w:val="24"/>
          <w:lang w:val="en-US" w:eastAsia="zh-CN"/>
        </w:rPr>
        <w:t xml:space="preserve">19</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代理机构可以按照规定，通过修改招标文件酌情延长投标截止时间，在此情况下，投标人的所有权利和义务均以延长后新的截止时间为准。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664"/>
        <w:ind w:firstLine="390"/>
        <w:keepLines/>
        <w:keepNext/>
        <w:pageBreakBefore w:val="0"/>
        <w:spacing w:line="360" w:lineRule="auto"/>
        <w:rPr>
          <w:rFonts w:hint="eastAsia" w:ascii="Arial" w:hAnsi="宋体" w:cs="宋体"/>
          <w:bCs/>
          <w:position w:val="-10"/>
          <w:sz w:val="28"/>
          <w:szCs w:val="32"/>
        </w:rPr>
        <w:outlineLvl w:val="3"/>
      </w:pPr>
      <w:r/>
      <w:bookmarkStart w:id="112" w:name="_Toc16938543"/>
      <w:r/>
      <w:bookmarkStart w:id="113" w:name="_Toc513029227"/>
      <w:r/>
      <w:bookmarkStart w:id="114" w:name="_Toc20823299"/>
      <w:r>
        <w:rPr>
          <w:rFonts w:hint="eastAsia" w:ascii="Arial" w:hAnsi="宋体" w:cs="宋体"/>
          <w:bCs/>
          <w:position w:val="-10"/>
          <w:sz w:val="28"/>
          <w:szCs w:val="32"/>
        </w:rPr>
        <w:t xml:space="preserve">20.投标文件</w:t>
      </w:r>
      <w:bookmarkEnd w:id="112"/>
      <w:r/>
      <w:bookmarkEnd w:id="113"/>
      <w:r/>
      <w:bookmarkEnd w:id="114"/>
      <w:r>
        <w:rPr>
          <w:rFonts w:hint="eastAsia" w:ascii="Arial" w:hAnsi="宋体" w:cs="宋体"/>
          <w:bCs/>
          <w:position w:val="-10"/>
          <w:sz w:val="28"/>
          <w:szCs w:val="32"/>
        </w:rPr>
        <w:t xml:space="preserve">的拒收</w:t>
      </w:r>
      <w:r>
        <w:rPr>
          <w:rFonts w:hint="eastAsia" w:ascii="Arial" w:hAnsi="宋体" w:cs="宋体"/>
          <w:bCs/>
          <w:position w:val="-10"/>
          <w:sz w:val="28"/>
          <w:szCs w:val="32"/>
        </w:rPr>
      </w:r>
      <w:r/>
    </w:p>
    <w:p>
      <w:pPr>
        <w:pStyle w:val="664"/>
        <w:ind w:firstLine="420"/>
        <w:pageBreakBefore w:val="0"/>
        <w:spacing w:line="360" w:lineRule="auto"/>
        <w:rPr>
          <w:rFonts w:hint="eastAsia" w:ascii="宋体" w:hAnsi="宋体"/>
          <w:color w:val="000000"/>
          <w:sz w:val="24"/>
          <w:lang w:val="zh-CN"/>
        </w:rPr>
      </w:pPr>
      <w:r>
        <w:rPr>
          <w:rFonts w:hint="eastAsia" w:ascii="宋体" w:hAnsi="宋体"/>
          <w:color w:val="000000"/>
          <w:sz w:val="24"/>
          <w:lang w:val="zh-CN"/>
        </w:rPr>
        <w:t xml:space="preserve">20.1</w:t>
      </w:r>
      <w:r>
        <w:rPr>
          <w:rFonts w:hint="eastAsia" w:ascii="宋体" w:hAnsi="宋体"/>
          <w:color w:val="000000"/>
          <w:sz w:val="24"/>
        </w:rPr>
        <w:t xml:space="preserve"> </w:t>
      </w:r>
      <w:r>
        <w:rPr>
          <w:rFonts w:hint="eastAsia" w:ascii="宋体" w:hAnsi="宋体"/>
          <w:color w:val="000000"/>
          <w:sz w:val="24"/>
          <w:lang w:val="zh-CN"/>
        </w:rPr>
        <w:t xml:space="preserve">代理机构拒绝接收投标截止时间后上传的任何投标文件。</w:t>
      </w:r>
      <w:r>
        <w:rPr>
          <w:rFonts w:hint="eastAsia" w:ascii="宋体" w:hAnsi="宋体"/>
          <w:color w:val="000000"/>
          <w:sz w:val="24"/>
          <w:lang w:val="zh-CN"/>
        </w:rPr>
      </w:r>
      <w:r/>
    </w:p>
    <w:p>
      <w:pPr>
        <w:pStyle w:val="664"/>
        <w:ind w:firstLine="390"/>
        <w:keepLines/>
        <w:keepNext/>
        <w:pageBreakBefore w:val="0"/>
        <w:spacing w:line="360" w:lineRule="auto"/>
        <w:rPr>
          <w:rFonts w:hint="eastAsia" w:ascii="Arial" w:hAnsi="宋体" w:cs="宋体"/>
          <w:position w:val="-10"/>
          <w:sz w:val="28"/>
          <w:szCs w:val="32"/>
        </w:rPr>
        <w:outlineLvl w:val="3"/>
      </w:pPr>
      <w:r>
        <w:rPr>
          <w:rFonts w:hint="eastAsia" w:ascii="Arial" w:hAnsi="宋体" w:cs="宋体"/>
          <w:bCs/>
          <w:position w:val="-10"/>
          <w:sz w:val="28"/>
          <w:szCs w:val="32"/>
        </w:rPr>
        <w:t xml:space="preserve">21.投标文件的撤回和修改</w:t>
      </w:r>
      <w:r>
        <w:rPr>
          <w:rFonts w:hint="eastAsia" w:ascii="Arial" w:hAnsi="宋体" w:cs="宋体"/>
          <w:position w:val="-10"/>
          <w:sz w:val="28"/>
          <w:szCs w:val="32"/>
        </w:rPr>
      </w:r>
      <w:r/>
    </w:p>
    <w:p>
      <w:pPr>
        <w:pStyle w:val="664"/>
        <w:ind w:firstLine="420"/>
        <w:pageBreakBefore w:val="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664"/>
        <w:ind w:firstLine="420"/>
        <w:pageBreakBefore w:val="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664"/>
        <w:ind w:firstLine="420"/>
        <w:pageBreakBefore w:val="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664"/>
        <w:ind w:firstLine="420"/>
        <w:pageBreakBefore w:val="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664"/>
        <w:ind w:firstLine="420"/>
        <w:pageBreakBefore w:val="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664"/>
        <w:ind w:firstLine="420"/>
        <w:pageBreakBefore w:val="0"/>
        <w:spacing w:line="360" w:lineRule="auto"/>
        <w:rPr>
          <w:rFonts w:hint="eastAsia" w:ascii="宋体" w:hAnsi="宋体"/>
          <w:color w:val="000000"/>
          <w:sz w:val="24"/>
          <w:lang w:val="zh-CN"/>
        </w:rPr>
      </w:pPr>
      <w:r>
        <w:rPr>
          <w:rFonts w:hint="eastAsia" w:ascii="宋体" w:hAnsi="宋体"/>
          <w:color w:val="000000"/>
          <w:sz w:val="24"/>
        </w:rPr>
        <w:t xml:space="preserve">21</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664"/>
        <w:ind w:firstLine="480"/>
        <w:pageBreakBefore w:val="0"/>
        <w:spacing w:line="360" w:lineRule="auto"/>
        <w:rPr>
          <w:rFonts w:hint="eastAsia" w:ascii="宋体" w:hAnsi="宋体"/>
          <w:sz w:val="24"/>
        </w:rPr>
      </w:pPr>
      <w:r>
        <w:rPr>
          <w:rFonts w:hint="eastAsia" w:ascii="宋体" w:hAnsi="宋体"/>
          <w:color w:val="000000"/>
          <w:sz w:val="24"/>
        </w:rPr>
        <w:t xml:space="preserve">21</w:t>
      </w:r>
      <w:r>
        <w:rPr>
          <w:rFonts w:hint="eastAsia" w:ascii="宋体" w:hAnsi="宋体"/>
          <w:color w:val="000000"/>
          <w:sz w:val="24"/>
          <w:lang w:val="zh-CN"/>
        </w:rPr>
        <w:t xml:space="preserve">.3 在投标截止时间至招标文件中规定的投标有效期满之间的这段时间内，投标人不得撤回其投标。</w:t>
      </w:r>
      <w:r>
        <w:rPr>
          <w:rFonts w:hint="eastAsia" w:ascii="宋体" w:hAnsi="宋体"/>
          <w:sz w:val="24"/>
        </w:rPr>
      </w:r>
      <w:r/>
    </w:p>
    <w:p>
      <w:pPr>
        <w:pStyle w:val="667"/>
        <w:pageBreakBefore w:val="0"/>
        <w:spacing w:before="156" w:after="156" w:line="360" w:lineRule="auto"/>
        <w:rPr>
          <w:rFonts w:hint="eastAsia"/>
        </w:rPr>
      </w:pPr>
      <w:r/>
      <w:bookmarkStart w:id="115" w:name="_Toc20823301"/>
      <w:r/>
      <w:bookmarkStart w:id="116" w:name="_Toc16938545"/>
      <w:r/>
      <w:bookmarkStart w:id="117" w:name="_Toc513029229"/>
      <w:r/>
      <w:bookmarkStart w:id="118" w:name="_Toc120614218"/>
      <w:r>
        <w:rPr>
          <w:rFonts w:hint="eastAsia"/>
        </w:rPr>
        <w:t xml:space="preserve">五、</w:t>
      </w:r>
      <w:bookmarkEnd w:id="115"/>
      <w:r/>
      <w:bookmarkEnd w:id="116"/>
      <w:r/>
      <w:bookmarkEnd w:id="117"/>
      <w:r/>
      <w:bookmarkEnd w:id="118"/>
      <w:r>
        <w:rPr>
          <w:rFonts w:hint="eastAsia"/>
        </w:rPr>
        <w:t xml:space="preserve">评审与单一来源谈判</w:t>
      </w:r>
      <w:r>
        <w:rPr>
          <w:rFonts w:hint="eastAsia"/>
        </w:rPr>
      </w:r>
      <w:r/>
    </w:p>
    <w:p>
      <w:pPr>
        <w:pStyle w:val="668"/>
        <w:pageBreakBefore w:val="0"/>
        <w:spacing w:before="0" w:after="0" w:line="360" w:lineRule="auto"/>
        <w:rPr>
          <w:rFonts w:hint="eastAsia"/>
          <w:b w:val="0"/>
          <w:bCs w:val="0"/>
        </w:rPr>
      </w:pPr>
      <w:r/>
      <w:bookmarkStart w:id="119" w:name="_Toc16938546"/>
      <w:r/>
      <w:bookmarkStart w:id="120" w:name="_Toc20823302"/>
      <w:r/>
      <w:bookmarkStart w:id="121" w:name="_Toc513029230"/>
      <w:r>
        <w:rPr>
          <w:rFonts w:hint="eastAsia"/>
          <w:b w:val="0"/>
          <w:bCs w:val="0"/>
        </w:rPr>
        <w:t xml:space="preserve">2</w:t>
      </w:r>
      <w:r>
        <w:rPr>
          <w:rFonts w:hint="eastAsia"/>
          <w:b w:val="0"/>
          <w:bCs w:val="0"/>
          <w:lang w:val="en-US" w:eastAsia="zh-CN"/>
        </w:rPr>
        <w:t xml:space="preserve">2</w:t>
      </w:r>
      <w:r>
        <w:rPr>
          <w:rFonts w:hint="eastAsia"/>
          <w:b w:val="0"/>
          <w:bCs w:val="0"/>
        </w:rPr>
        <w:t xml:space="preserve">、</w:t>
      </w:r>
      <w:bookmarkEnd w:id="119"/>
      <w:r/>
      <w:bookmarkEnd w:id="120"/>
      <w:r/>
      <w:bookmarkEnd w:id="121"/>
      <w:r>
        <w:rPr>
          <w:rFonts w:hint="eastAsia"/>
          <w:b w:val="0"/>
          <w:bCs w:val="0"/>
        </w:rPr>
        <w:t xml:space="preserve">单一来源谈判协商</w:t>
      </w:r>
      <w:r>
        <w:rPr>
          <w:rFonts w:hint="eastAsia"/>
          <w:b w:val="0"/>
          <w:bCs w:val="0"/>
        </w:rPr>
      </w:r>
      <w:r/>
    </w:p>
    <w:p>
      <w:pPr>
        <w:pStyle w:val="664"/>
        <w:ind w:firstLine="480"/>
        <w:pageBreakBefore w:val="0"/>
        <w:spacing w:line="360" w:lineRule="auto"/>
        <w:rPr>
          <w:rFonts w:hint="eastAsia" w:ascii="宋体" w:hAnsi="宋体"/>
          <w:b/>
          <w:sz w:val="24"/>
        </w:rPr>
      </w:pPr>
      <w:r>
        <w:rPr>
          <w:rFonts w:hint="eastAsia" w:ascii="宋体" w:hAnsi="宋体"/>
          <w:sz w:val="24"/>
        </w:rPr>
        <w:t xml:space="preserve">2</w:t>
      </w:r>
      <w:r>
        <w:rPr>
          <w:rFonts w:hint="eastAsia" w:ascii="宋体" w:hAnsi="宋体"/>
          <w:sz w:val="24"/>
          <w:lang w:val="en-US" w:eastAsia="zh-CN"/>
        </w:rPr>
        <w:t xml:space="preserve">2</w:t>
      </w:r>
      <w:r>
        <w:rPr>
          <w:rFonts w:hint="eastAsia" w:ascii="宋体" w:hAnsi="宋体"/>
          <w:sz w:val="24"/>
        </w:rPr>
        <w:t xml:space="preserve">.1 </w:t>
      </w:r>
      <w:r>
        <w:rPr>
          <w:rFonts w:hint="eastAsia" w:ascii="宋体" w:hAnsi="宋体"/>
          <w:bCs/>
          <w:sz w:val="24"/>
        </w:rPr>
        <w:t xml:space="preserve">采购代理机构将在</w:t>
      </w:r>
      <w:r>
        <w:rPr>
          <w:rFonts w:hint="eastAsia" w:ascii="宋体" w:hAnsi="宋体"/>
          <w:sz w:val="24"/>
        </w:rPr>
        <w:t xml:space="preserve">单一来源采购邀请中规定的</w:t>
      </w:r>
      <w:r>
        <w:rPr>
          <w:rFonts w:hint="eastAsia" w:ascii="宋体" w:hAnsi="宋体"/>
          <w:bCs/>
          <w:sz w:val="24"/>
        </w:rPr>
        <w:t xml:space="preserve">时间组织单一来源谈判小组与供应商单一来源谈判协商采购标的的价格、质量、服务等</w:t>
      </w:r>
      <w:r>
        <w:rPr>
          <w:rFonts w:hint="eastAsia" w:ascii="宋体" w:hAnsi="宋体"/>
          <w:sz w:val="24"/>
          <w:szCs w:val="24"/>
        </w:rPr>
        <w:t xml:space="preserve">，在单一来源谈判协商期间供应商的授权代表应保证通讯设备和网络的畅通，并按</w:t>
      </w:r>
      <w:r>
        <w:rPr>
          <w:rFonts w:hint="eastAsia" w:ascii="宋体" w:hAnsi="宋体"/>
          <w:bCs/>
          <w:sz w:val="24"/>
        </w:rPr>
        <w:t xml:space="preserve">单一来源谈判小组通知的时间和格式完成报价</w:t>
      </w:r>
      <w:r>
        <w:rPr>
          <w:rFonts w:hint="eastAsia" w:ascii="宋体" w:hAnsi="宋体"/>
          <w:sz w:val="24"/>
        </w:rPr>
        <w:t xml:space="preserve">（最终总报价或可能的中间报价）</w:t>
      </w:r>
      <w:r>
        <w:rPr>
          <w:rFonts w:hint="eastAsia" w:ascii="宋体" w:hAnsi="宋体"/>
          <w:bCs/>
          <w:sz w:val="24"/>
        </w:rPr>
        <w:t xml:space="preserve">和承诺，</w:t>
      </w:r>
      <w:r>
        <w:rPr>
          <w:rFonts w:hint="eastAsia" w:ascii="宋体" w:hAnsi="宋体"/>
          <w:sz w:val="24"/>
        </w:rPr>
        <w:t xml:space="preserve">单一来源谈判承诺及报价均须由授权代表签字或法定代表人签字或盖公章，并作为单一来源谈判响应文件的补充部分</w:t>
      </w:r>
      <w:r>
        <w:rPr>
          <w:rFonts w:hint="eastAsia" w:ascii="宋体" w:hAnsi="宋体"/>
          <w:sz w:val="24"/>
          <w:szCs w:val="24"/>
        </w:rPr>
        <w:t xml:space="preserve">。</w:t>
      </w:r>
      <w:r>
        <w:rPr>
          <w:rFonts w:hint="eastAsia" w:ascii="宋体" w:hAnsi="宋体"/>
          <w:b/>
          <w:sz w:val="24"/>
        </w:rPr>
      </w:r>
      <w:r/>
    </w:p>
    <w:p>
      <w:pPr>
        <w:pStyle w:val="668"/>
        <w:pageBreakBefore w:val="0"/>
        <w:spacing w:before="0" w:after="0" w:line="360" w:lineRule="auto"/>
        <w:rPr>
          <w:rFonts w:hint="eastAsia"/>
          <w:b w:val="0"/>
          <w:bCs w:val="0"/>
        </w:rPr>
      </w:pPr>
      <w:r/>
      <w:bookmarkStart w:id="122" w:name="_Toc513029231"/>
      <w:r/>
      <w:bookmarkStart w:id="123" w:name="_Toc20823303"/>
      <w:r/>
      <w:bookmarkStart w:id="124" w:name="_Toc16938547"/>
      <w:r>
        <w:rPr>
          <w:rFonts w:hint="eastAsia"/>
          <w:b w:val="0"/>
          <w:bCs w:val="0"/>
        </w:rPr>
        <w:t xml:space="preserve">2</w:t>
      </w:r>
      <w:r>
        <w:rPr>
          <w:rFonts w:hint="eastAsia"/>
          <w:b w:val="0"/>
          <w:bCs w:val="0"/>
          <w:lang w:val="en-US" w:eastAsia="zh-CN"/>
        </w:rPr>
        <w:t xml:space="preserve">3</w:t>
      </w:r>
      <w:r>
        <w:rPr>
          <w:rFonts w:hint="eastAsia"/>
          <w:b w:val="0"/>
          <w:bCs w:val="0"/>
        </w:rPr>
        <w:t xml:space="preserve">、单一来源谈判小组</w:t>
      </w:r>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.1单一来源谈判小组由具有相关经验的专业人员组成。</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3</w:t>
      </w:r>
      <w:r>
        <w:rPr>
          <w:rFonts w:hint="eastAsia" w:ascii="宋体" w:hAnsi="宋体"/>
          <w:sz w:val="24"/>
        </w:rPr>
        <w:t xml:space="preserve">.2单一来源谈判小组应当按照客观、公正、审慎的原则评审供应商的单一来源谈判响应文件及与供应商单一来源谈判协商采购标的的价格服务等。</w:t>
      </w:r>
      <w:r>
        <w:rPr>
          <w:rFonts w:hint="eastAsia" w:ascii="宋体" w:hAnsi="宋体"/>
          <w:sz w:val="24"/>
        </w:rPr>
      </w:r>
      <w:r/>
    </w:p>
    <w:p>
      <w:pPr>
        <w:pStyle w:val="668"/>
        <w:pageBreakBefore w:val="0"/>
        <w:spacing w:before="0" w:after="0" w:line="360" w:lineRule="auto"/>
        <w:rPr>
          <w:rFonts w:hint="eastAsia" w:ascii="黑体"/>
          <w:b w:val="0"/>
          <w:bCs w:val="0"/>
        </w:rPr>
      </w:pPr>
      <w:r>
        <w:rPr>
          <w:rFonts w:hint="eastAsia" w:ascii="黑体"/>
          <w:b w:val="0"/>
          <w:bCs w:val="0"/>
        </w:rPr>
        <w:t xml:space="preserve">2</w:t>
      </w:r>
      <w:r>
        <w:rPr>
          <w:rFonts w:hint="eastAsia" w:ascii="黑体"/>
          <w:b w:val="0"/>
          <w:bCs w:val="0"/>
          <w:lang w:val="en-US" w:eastAsia="zh-CN"/>
        </w:rPr>
        <w:t xml:space="preserve">4、</w:t>
      </w:r>
      <w:r>
        <w:rPr>
          <w:rFonts w:hint="eastAsia" w:ascii="黑体"/>
          <w:b w:val="0"/>
          <w:bCs w:val="0"/>
        </w:rPr>
        <w:t xml:space="preserve">单一来源谈判协商过程的保密</w:t>
      </w:r>
      <w:bookmarkEnd w:id="122"/>
      <w:r/>
      <w:bookmarkEnd w:id="123"/>
      <w:r/>
      <w:bookmarkEnd w:id="124"/>
      <w:r>
        <w:rPr>
          <w:rFonts w:hint="eastAsia" w:ascii="黑体"/>
          <w:b w:val="0"/>
          <w:bCs w:val="0"/>
        </w:rPr>
        <w:t xml:space="preserve">与公正</w:t>
      </w:r>
      <w:r>
        <w:rPr>
          <w:rFonts w:hint="eastAsia" w:ascii="黑体"/>
          <w:b w:val="0"/>
          <w:bCs w:val="0"/>
        </w:rPr>
      </w:r>
      <w:r/>
    </w:p>
    <w:p>
      <w:pPr>
        <w:pStyle w:val="664"/>
        <w:ind w:firstLine="480"/>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.1单一来源谈判小组</w:t>
      </w:r>
      <w:r>
        <w:rPr>
          <w:rFonts w:ascii="宋体" w:hAnsi="宋体"/>
          <w:sz w:val="24"/>
        </w:rPr>
        <w:t xml:space="preserve">、采购人和采购代理机构工作人员、相关监督人员等与评审工作有关的人员，对评审</w:t>
      </w:r>
      <w:r>
        <w:rPr>
          <w:rFonts w:hint="eastAsia" w:ascii="宋体" w:hAnsi="宋体"/>
          <w:sz w:val="24"/>
        </w:rPr>
        <w:t xml:space="preserve">、单一来源谈判协商</w:t>
      </w:r>
      <w:r>
        <w:rPr>
          <w:rFonts w:ascii="宋体" w:hAnsi="宋体"/>
          <w:sz w:val="24"/>
        </w:rPr>
        <w:t xml:space="preserve">情况以及在评审</w:t>
      </w:r>
      <w:r>
        <w:rPr>
          <w:rFonts w:hint="eastAsia" w:ascii="宋体" w:hAnsi="宋体"/>
          <w:sz w:val="24"/>
        </w:rPr>
        <w:t xml:space="preserve">、单一来源谈判协商</w:t>
      </w:r>
      <w:r>
        <w:rPr>
          <w:rFonts w:ascii="宋体" w:hAnsi="宋体"/>
          <w:sz w:val="24"/>
        </w:rPr>
        <w:t xml:space="preserve">过程中获悉的国家秘密、商业秘密负有保密责任。</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4</w:t>
      </w:r>
      <w:r>
        <w:rPr>
          <w:rFonts w:hint="eastAsia" w:ascii="宋体" w:hAnsi="宋体"/>
          <w:sz w:val="24"/>
        </w:rPr>
        <w:t xml:space="preserve">.2在单一来源谈判协商过程中，如果供应商试图向采购代理机构和参与单一来源谈判协商的人员施加任何影响，都将会导致其单一来源谈判响应文件被拒绝。</w:t>
      </w:r>
      <w:r>
        <w:rPr>
          <w:rFonts w:hint="eastAsia" w:ascii="宋体" w:hAnsi="宋体"/>
          <w:sz w:val="24"/>
        </w:rPr>
      </w:r>
      <w:r/>
    </w:p>
    <w:p>
      <w:pPr>
        <w:pStyle w:val="668"/>
        <w:ind w:firstLine="280"/>
        <w:pageBreakBefore w:val="0"/>
        <w:spacing w:before="0" w:after="0" w:line="360" w:lineRule="auto"/>
        <w:rPr>
          <w:rFonts w:hint="eastAsia"/>
          <w:b w:val="0"/>
          <w:bCs w:val="0"/>
        </w:rPr>
      </w:pPr>
      <w:r/>
      <w:bookmarkStart w:id="125" w:name="_Toc20823304"/>
      <w:r/>
      <w:bookmarkStart w:id="126" w:name="_Toc513029232"/>
      <w:r/>
      <w:bookmarkStart w:id="127" w:name="_Toc16938548"/>
      <w:r>
        <w:rPr>
          <w:rFonts w:hint="eastAsia"/>
          <w:b w:val="0"/>
          <w:bCs w:val="0"/>
        </w:rPr>
        <w:t xml:space="preserve">2</w:t>
      </w:r>
      <w:r>
        <w:rPr>
          <w:rFonts w:hint="eastAsia"/>
          <w:b w:val="0"/>
          <w:bCs w:val="0"/>
          <w:lang w:val="en-US" w:eastAsia="zh-CN"/>
        </w:rPr>
        <w:t xml:space="preserve">5</w:t>
      </w:r>
      <w:r>
        <w:rPr>
          <w:rFonts w:hint="eastAsia"/>
          <w:b w:val="0"/>
          <w:bCs w:val="0"/>
          <w:lang w:eastAsia="zh-CN"/>
        </w:rPr>
        <w:t xml:space="preserve">、</w:t>
      </w:r>
      <w:r>
        <w:rPr>
          <w:rFonts w:hint="eastAsia"/>
          <w:b w:val="0"/>
          <w:bCs w:val="0"/>
        </w:rPr>
        <w:t xml:space="preserve">评审过程的澄清</w:t>
      </w:r>
      <w:bookmarkEnd w:id="125"/>
      <w:r/>
      <w:bookmarkEnd w:id="126"/>
      <w:r/>
      <w:bookmarkEnd w:id="127"/>
      <w:r>
        <w:rPr>
          <w:rFonts w:hint="eastAsia"/>
          <w:b w:val="0"/>
          <w:bCs w:val="0"/>
        </w:rPr>
      </w:r>
      <w:r/>
    </w:p>
    <w:p>
      <w:pPr>
        <w:pStyle w:val="664"/>
        <w:ind w:firstLine="480"/>
        <w:pageBreakBefore w:val="0"/>
        <w:spacing w:line="360" w:lineRule="auto"/>
        <w:rPr>
          <w:rFonts w:hint="eastAsia" w:ascii="宋体" w:hAnsi="宋体"/>
          <w:sz w:val="24"/>
        </w:rPr>
      </w:pPr>
      <w:r>
        <w:rPr>
          <w:rFonts w:ascii="宋体" w:hAnsi="宋体"/>
          <w:sz w:val="24"/>
        </w:rPr>
        <w:t xml:space="preserve">2</w:t>
      </w:r>
      <w:r>
        <w:rPr>
          <w:rFonts w:hint="eastAsia" w:ascii="宋体" w:hAnsi="宋体"/>
          <w:sz w:val="24"/>
          <w:lang w:val="en-US" w:eastAsia="zh-CN"/>
        </w:rPr>
        <w:t xml:space="preserve">5</w:t>
      </w:r>
      <w:r>
        <w:rPr>
          <w:rFonts w:hint="eastAsia" w:ascii="宋体" w:hAnsi="宋体"/>
          <w:sz w:val="24"/>
        </w:rPr>
        <w:t xml:space="preserve">.</w:t>
      </w:r>
      <w:r>
        <w:rPr>
          <w:rFonts w:ascii="宋体" w:hAnsi="宋体"/>
          <w:sz w:val="24"/>
        </w:rPr>
        <w:t xml:space="preserve">1</w:t>
      </w:r>
      <w:r>
        <w:rPr>
          <w:rFonts w:hint="eastAsia" w:ascii="宋体" w:hAnsi="宋体"/>
          <w:sz w:val="24"/>
          <w:lang w:eastAsia="zh-CN"/>
        </w:rPr>
        <w:t xml:space="preserve">、</w:t>
      </w:r>
      <w:r>
        <w:rPr>
          <w:rFonts w:hint="eastAsia" w:ascii="宋体" w:hAnsi="宋体"/>
          <w:sz w:val="24"/>
        </w:rPr>
        <w:t xml:space="preserve">单一来源谈判响应文件评审期间，为有助于对单一来源谈判响应文件的审查、评价和比较，单一来源谈判小组有权要求供应商对其单一来源谈判响应文件进行澄清。</w:t>
      </w:r>
      <w:r>
        <w:rPr>
          <w:rFonts w:hint="eastAsia" w:ascii="宋体" w:hAnsi="宋体"/>
          <w:sz w:val="24"/>
        </w:rPr>
      </w:r>
      <w:r/>
    </w:p>
    <w:p>
      <w:pPr>
        <w:pStyle w:val="664"/>
        <w:ind w:firstLine="480"/>
        <w:pageBreakBefore w:val="0"/>
        <w:spacing w:line="360" w:lineRule="auto"/>
        <w:rPr>
          <w:rFonts w:ascii="宋体" w:hAnsi="宋体" w:cs="宋体"/>
          <w:sz w:val="24"/>
          <w:szCs w:val="24"/>
        </w:rPr>
      </w:pPr>
      <w:r>
        <w:rPr>
          <w:rFonts w:hint="eastAsia" w:ascii="宋体" w:hAnsi="宋体"/>
          <w:color w:val="000000"/>
          <w:sz w:val="24"/>
          <w:szCs w:val="24"/>
          <w:lang w:val="zh-CN"/>
        </w:rPr>
        <w:t xml:space="preserve">2</w:t>
      </w:r>
      <w:r>
        <w:rPr>
          <w:rFonts w:hint="eastAsia" w:ascii="宋体" w:hAnsi="宋体"/>
          <w:color w:val="000000"/>
          <w:sz w:val="24"/>
          <w:szCs w:val="24"/>
          <w:lang w:val="en-US" w:eastAsia="zh-CN"/>
        </w:rPr>
        <w:t xml:space="preserve">5</w:t>
      </w:r>
      <w:r>
        <w:rPr>
          <w:rFonts w:hint="eastAsia" w:ascii="宋体" w:hAnsi="宋体"/>
          <w:color w:val="000000"/>
          <w:sz w:val="24"/>
          <w:szCs w:val="24"/>
          <w:lang w:val="zh-CN"/>
        </w:rPr>
        <w:t xml:space="preserve">.2、需要供应商进行澄清、说明和补正的，评委会将通过苏采云系统向投标人发出《澄清要求函》，接到《澄清要求函》的投标人应当按照要求在苏采云系统中提交《澄清响应函》并加盖电子公章。澄清、说明和补正的内容作为响应文件的补充部分，具体操作方式见《操作手册》。</w:t>
      </w:r>
      <w:r>
        <w:rPr>
          <w:rFonts w:ascii="宋体" w:hAnsi="宋体" w:cs="宋体"/>
          <w:sz w:val="24"/>
          <w:szCs w:val="24"/>
        </w:rPr>
      </w:r>
      <w:r/>
    </w:p>
    <w:p>
      <w:pPr>
        <w:pStyle w:val="664"/>
        <w:ind w:firstLine="240"/>
        <w:pageBreakBefore w:val="0"/>
        <w:spacing w:line="360" w:lineRule="auto"/>
        <w:rPr>
          <w:rFonts w:hint="eastAsia" w:ascii="宋体" w:hAnsi="宋体"/>
          <w:sz w:val="24"/>
        </w:rPr>
      </w:pPr>
      <w:r>
        <w:rPr>
          <w:rFonts w:hint="eastAsia" w:ascii="宋体" w:hAnsi="宋体"/>
          <w:sz w:val="24"/>
          <w:szCs w:val="24"/>
        </w:rPr>
        <w:t xml:space="preserve"> 2</w:t>
      </w:r>
      <w:r>
        <w:rPr>
          <w:rFonts w:hint="eastAsia" w:ascii="宋体" w:hAnsi="宋体"/>
          <w:sz w:val="24"/>
          <w:szCs w:val="24"/>
          <w:lang w:val="en-US" w:eastAsia="zh-CN"/>
        </w:rPr>
        <w:t xml:space="preserve">5</w:t>
      </w: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接到谈判小组澄清、说明和更正要求的供应商如未按规定做出澄清、说明和 更正，其风险由供应商自行承担。</w:t>
      </w:r>
      <w:r>
        <w:rPr>
          <w:rFonts w:hint="eastAsia" w:ascii="宋体" w:hAnsi="宋体"/>
          <w:sz w:val="24"/>
        </w:rPr>
      </w:r>
      <w:r/>
    </w:p>
    <w:p>
      <w:pPr>
        <w:pStyle w:val="668"/>
        <w:ind w:firstLine="280"/>
        <w:pageBreakBefore w:val="0"/>
        <w:spacing w:before="0" w:after="0" w:line="360" w:lineRule="auto"/>
        <w:rPr>
          <w:rFonts w:hint="eastAsia"/>
          <w:b w:val="0"/>
          <w:bCs w:val="0"/>
        </w:rPr>
      </w:pPr>
      <w:r/>
      <w:bookmarkStart w:id="128" w:name="_Toc20823305"/>
      <w:r/>
      <w:bookmarkStart w:id="129" w:name="_Toc16938549"/>
      <w:r/>
      <w:bookmarkStart w:id="130" w:name="_Toc513029233"/>
      <w:r>
        <w:rPr>
          <w:rFonts w:hint="eastAsia"/>
          <w:b w:val="0"/>
          <w:bCs w:val="0"/>
        </w:rPr>
        <w:t xml:space="preserve">2</w:t>
      </w:r>
      <w:r>
        <w:rPr>
          <w:rFonts w:hint="eastAsia"/>
          <w:b w:val="0"/>
          <w:bCs w:val="0"/>
          <w:lang w:val="en-US" w:eastAsia="zh-CN"/>
        </w:rPr>
        <w:t xml:space="preserve">6</w:t>
      </w:r>
      <w:r>
        <w:rPr>
          <w:rFonts w:hint="eastAsia"/>
          <w:b w:val="0"/>
          <w:bCs w:val="0"/>
        </w:rPr>
        <w:t xml:space="preserve">、对单一来源谈判响应文件的评审</w:t>
      </w:r>
      <w:bookmarkEnd w:id="128"/>
      <w:r/>
      <w:bookmarkEnd w:id="129"/>
      <w:r/>
      <w:bookmarkEnd w:id="130"/>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6</w:t>
      </w: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单一来源谈判响应文件评审分为资格性检查和符合性检查。</w:t>
      </w:r>
      <w:r>
        <w:rPr>
          <w:rFonts w:hint="eastAsia" w:ascii="宋体" w:hAnsi="宋体"/>
          <w:sz w:val="24"/>
        </w:rPr>
      </w:r>
      <w:r/>
    </w:p>
    <w:p>
      <w:pPr>
        <w:pStyle w:val="664"/>
        <w:ind w:firstLine="480"/>
        <w:pageBreakBefore w:val="0"/>
        <w:spacing w:line="360" w:lineRule="auto"/>
        <w:rPr>
          <w:rFonts w:ascii="宋体" w:hAnsi="宋体"/>
          <w:sz w:val="24"/>
        </w:rPr>
      </w:pPr>
      <w:r>
        <w:rPr>
          <w:rFonts w:hint="eastAsia" w:ascii="宋体" w:hAnsi="宋体"/>
          <w:sz w:val="24"/>
        </w:rPr>
        <w:t xml:space="preserve">资格性检查：依据法律法规和谈判采购文件的规定，采购人或采购代理机构对单一来源谈判响应文件中的资格证明文件等进行审查，以确定供应商是否具备参加单一来源谈判的资格。</w:t>
      </w:r>
      <w:r>
        <w:rPr>
          <w:rFonts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bCs/>
          <w:sz w:val="24"/>
        </w:rPr>
        <w:t xml:space="preserve">采购人或者采购代理机构在进行资格审查的同时，将在“信用中国”网站（www.creditchina.gov.cn）查询供应商的信用记录，以确定供应商是否具备磋商资格,查询结果留存并归档。</w:t>
      </w:r>
      <w:r>
        <w:rPr>
          <w:rFonts w:hint="eastAsia" w:ascii="宋体" w:hAnsi="宋体"/>
          <w:sz w:val="24"/>
        </w:rPr>
      </w:r>
      <w:r/>
    </w:p>
    <w:p>
      <w:pPr>
        <w:pStyle w:val="664"/>
        <w:ind w:firstLine="480"/>
        <w:pageBreakBefore w:val="0"/>
        <w:spacing w:line="360" w:lineRule="auto"/>
        <w:rPr>
          <w:rFonts w:ascii="宋体" w:hAnsi="宋体"/>
          <w:sz w:val="24"/>
        </w:rPr>
      </w:pPr>
      <w:r>
        <w:rPr>
          <w:rFonts w:hint="eastAsia" w:ascii="宋体" w:hAnsi="宋体"/>
          <w:sz w:val="24"/>
        </w:rPr>
        <w:t xml:space="preserve">符合性检查：依据谈判采购文件的规定，单一来源谈判小组从单一来源谈判响应文件的有效性、完整性和对谈判采购文件的响应程度进行审查，以确定是否对谈判采购文件的实质性要求作出响应。</w:t>
      </w:r>
      <w:r>
        <w:rPr>
          <w:rFonts w:ascii="宋体" w:hAnsi="宋体"/>
          <w:sz w:val="24"/>
        </w:rPr>
      </w:r>
      <w:r/>
    </w:p>
    <w:tbl>
      <w:tblPr>
        <w:tblW w:w="5000"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W w:w="2500" w:type="dxa"/>
            <w:vAlign w:val="center"/>
            <w:textDirection w:val="lrTb"/>
            <w:noWrap w:val="false"/>
          </w:tcPr>
          <w:p>
            <w:pPr>
              <w:pStyle w:val="664"/>
              <w:jc w:val="center"/>
              <w:pageBreakBefore w:val="0"/>
              <w:spacing w:line="360" w:lineRule="auto"/>
              <w:rPr>
                <w:b/>
                <w:sz w:val="24"/>
                <w:szCs w:val="24"/>
              </w:rPr>
            </w:pPr>
            <w:r>
              <w:rPr>
                <w:sz w:val="24"/>
                <w:szCs w:val="24"/>
              </w:rPr>
              <w:t xml:space="preserve">符合性审查因素</w:t>
            </w:r>
            <w:r>
              <w:rPr>
                <w:b/>
                <w:sz w:val="24"/>
                <w:szCs w:val="24"/>
              </w:rPr>
            </w:r>
            <w:r/>
          </w:p>
        </w:tc>
        <w:tc>
          <w:tcPr>
            <w:tcW w:w="2500" w:type="dxa"/>
            <w:vAlign w:val="center"/>
            <w:textDirection w:val="lrTb"/>
            <w:noWrap w:val="false"/>
          </w:tcPr>
          <w:p>
            <w:pPr>
              <w:pStyle w:val="664"/>
              <w:jc w:val="center"/>
              <w:pageBreakBefore w:val="0"/>
              <w:spacing w:line="360" w:lineRule="auto"/>
              <w:rPr>
                <w:b/>
                <w:sz w:val="24"/>
                <w:szCs w:val="24"/>
              </w:rPr>
            </w:pPr>
            <w:r>
              <w:rPr>
                <w:sz w:val="24"/>
                <w:szCs w:val="24"/>
              </w:rPr>
              <w:t xml:space="preserve">审查标准</w:t>
            </w:r>
            <w:r>
              <w:rPr>
                <w:b/>
                <w:sz w:val="24"/>
                <w:szCs w:val="24"/>
              </w:rPr>
            </w:r>
            <w:r/>
          </w:p>
        </w:tc>
      </w:tr>
      <w:tr>
        <w:trPr/>
        <w:tc>
          <w:tcPr>
            <w:tcW w:w="4161" w:type="dxa"/>
            <w:vAlign w:val="center"/>
            <w:textDirection w:val="lrTb"/>
            <w:noWrap w:val="false"/>
          </w:tcPr>
          <w:p>
            <w:pPr>
              <w:pStyle w:val="664"/>
              <w:jc w:val="center"/>
              <w:pageBreakBefore w:val="0"/>
              <w:spacing w:line="360" w:lineRule="auto"/>
              <w:rPr>
                <w:sz w:val="24"/>
                <w:szCs w:val="24"/>
              </w:rPr>
            </w:pPr>
            <w:r>
              <w:rPr>
                <w:sz w:val="24"/>
                <w:szCs w:val="24"/>
              </w:rPr>
              <w:t xml:space="preserve">法定代表人身份证明或授权委托书</w:t>
            </w:r>
            <w:r>
              <w:rPr>
                <w:sz w:val="24"/>
                <w:szCs w:val="24"/>
              </w:rPr>
            </w:r>
            <w:r/>
          </w:p>
        </w:tc>
        <w:tc>
          <w:tcPr>
            <w:tcW w:w="4161" w:type="dxa"/>
            <w:vAlign w:val="center"/>
            <w:textDirection w:val="lrTb"/>
            <w:noWrap w:val="false"/>
          </w:tcPr>
          <w:p>
            <w:pPr>
              <w:pStyle w:val="664"/>
              <w:jc w:val="center"/>
              <w:pageBreakBefore w:val="0"/>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rPr>
                <w:sz w:val="24"/>
                <w:szCs w:val="24"/>
              </w:rPr>
            </w:r>
            <w:r/>
          </w:p>
        </w:tc>
      </w:tr>
      <w:tr>
        <w:trPr/>
        <w:tc>
          <w:tcPr>
            <w:tcW w:w="4161" w:type="dxa"/>
            <w:vAlign w:val="center"/>
            <w:textDirection w:val="lrTb"/>
            <w:noWrap w:val="false"/>
          </w:tcPr>
          <w:p>
            <w:pPr>
              <w:pStyle w:val="664"/>
              <w:jc w:val="center"/>
              <w:pageBreakBefore w:val="0"/>
              <w:spacing w:line="360" w:lineRule="auto"/>
              <w:rPr>
                <w:sz w:val="24"/>
                <w:szCs w:val="24"/>
              </w:rPr>
            </w:pPr>
            <w:r>
              <w:rPr>
                <w:rFonts w:hint="eastAsia"/>
                <w:sz w:val="24"/>
                <w:szCs w:val="24"/>
              </w:rPr>
              <w:t xml:space="preserve">响应</w:t>
            </w:r>
            <w:r>
              <w:rPr>
                <w:sz w:val="24"/>
                <w:szCs w:val="24"/>
              </w:rPr>
              <w:t xml:space="preserve">文件签署、盖章齐全完整</w:t>
            </w:r>
            <w:r>
              <w:rPr>
                <w:sz w:val="24"/>
                <w:szCs w:val="24"/>
              </w:rPr>
            </w:r>
            <w:r/>
          </w:p>
        </w:tc>
        <w:tc>
          <w:tcPr>
            <w:tcW w:w="4161" w:type="dxa"/>
            <w:vAlign w:val="center"/>
            <w:textDirection w:val="lrTb"/>
            <w:noWrap w:val="false"/>
          </w:tcPr>
          <w:p>
            <w:pPr>
              <w:pStyle w:val="664"/>
              <w:jc w:val="center"/>
              <w:pageBreakBefore w:val="0"/>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rPr>
                <w:sz w:val="24"/>
                <w:szCs w:val="24"/>
              </w:rPr>
            </w:r>
            <w:r/>
          </w:p>
        </w:tc>
      </w:tr>
      <w:tr>
        <w:trPr>
          <w:trHeight w:val="506"/>
        </w:trPr>
        <w:tc>
          <w:tcPr>
            <w:tcW w:w="4161" w:type="dxa"/>
            <w:vAlign w:val="center"/>
            <w:textDirection w:val="lrTb"/>
            <w:noWrap w:val="false"/>
          </w:tcPr>
          <w:p>
            <w:pPr>
              <w:pStyle w:val="664"/>
              <w:jc w:val="center"/>
              <w:pageBreakBefore w:val="0"/>
              <w:spacing w:line="360" w:lineRule="auto"/>
              <w:rPr>
                <w:sz w:val="24"/>
                <w:szCs w:val="24"/>
              </w:rPr>
            </w:pPr>
            <w:r>
              <w:rPr>
                <w:rFonts w:hint="eastAsia"/>
                <w:sz w:val="24"/>
                <w:szCs w:val="24"/>
              </w:rPr>
              <w:t xml:space="preserve">投标有效期</w:t>
            </w:r>
            <w:r>
              <w:rPr>
                <w:sz w:val="24"/>
                <w:szCs w:val="24"/>
              </w:rPr>
            </w:r>
            <w:r/>
          </w:p>
        </w:tc>
        <w:tc>
          <w:tcPr>
            <w:tcW w:w="4161" w:type="dxa"/>
            <w:vAlign w:val="center"/>
            <w:textDirection w:val="lrTb"/>
            <w:noWrap w:val="false"/>
          </w:tcPr>
          <w:p>
            <w:pPr>
              <w:pStyle w:val="664"/>
              <w:jc w:val="center"/>
              <w:pageBreakBefore w:val="0"/>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rPr>
                <w:sz w:val="24"/>
                <w:szCs w:val="24"/>
              </w:rPr>
            </w:r>
            <w:r/>
          </w:p>
        </w:tc>
      </w:tr>
      <w:tr>
        <w:trPr/>
        <w:tc>
          <w:tcPr>
            <w:tcW w:w="4161" w:type="dxa"/>
            <w:vAlign w:val="center"/>
            <w:textDirection w:val="lrTb"/>
            <w:noWrap w:val="false"/>
          </w:tcPr>
          <w:p>
            <w:pPr>
              <w:pStyle w:val="664"/>
              <w:jc w:val="center"/>
              <w:pageBreakBefore w:val="0"/>
              <w:spacing w:line="360" w:lineRule="auto"/>
              <w:rPr>
                <w:sz w:val="24"/>
                <w:szCs w:val="24"/>
              </w:rPr>
            </w:pPr>
            <w:r>
              <w:rPr>
                <w:rFonts w:hint="eastAsia"/>
                <w:sz w:val="24"/>
                <w:szCs w:val="24"/>
              </w:rPr>
              <w:t xml:space="preserve">项目需求中的实质性要求</w:t>
            </w:r>
            <w:r>
              <w:rPr>
                <w:sz w:val="24"/>
                <w:szCs w:val="24"/>
              </w:rPr>
            </w:r>
            <w:r/>
          </w:p>
        </w:tc>
        <w:tc>
          <w:tcPr>
            <w:tcW w:w="4161" w:type="dxa"/>
            <w:vAlign w:val="center"/>
            <w:textDirection w:val="lrTb"/>
            <w:noWrap w:val="false"/>
          </w:tcPr>
          <w:p>
            <w:pPr>
              <w:pStyle w:val="664"/>
              <w:jc w:val="center"/>
              <w:pageBreakBefore w:val="0"/>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rPr>
                <w:sz w:val="24"/>
                <w:szCs w:val="24"/>
              </w:rPr>
            </w:r>
            <w:r/>
          </w:p>
        </w:tc>
      </w:tr>
      <w:tr>
        <w:trPr/>
        <w:tc>
          <w:tcPr>
            <w:tcW w:w="4161" w:type="dxa"/>
            <w:vAlign w:val="center"/>
            <w:textDirection w:val="lrTb"/>
            <w:noWrap w:val="false"/>
          </w:tcPr>
          <w:p>
            <w:pPr>
              <w:pStyle w:val="664"/>
              <w:jc w:val="center"/>
              <w:pageBreakBefore w:val="0"/>
              <w:spacing w:line="360" w:lineRule="auto"/>
              <w:rPr>
                <w:sz w:val="24"/>
                <w:szCs w:val="24"/>
              </w:rPr>
            </w:pPr>
            <w:r>
              <w:rPr>
                <w:sz w:val="24"/>
                <w:szCs w:val="24"/>
              </w:rPr>
              <w:t xml:space="preserve">其他</w:t>
            </w:r>
            <w:r>
              <w:rPr>
                <w:rFonts w:hint="eastAsia"/>
                <w:sz w:val="24"/>
                <w:szCs w:val="24"/>
              </w:rPr>
              <w:t xml:space="preserve">实质性要求</w:t>
            </w:r>
            <w:r>
              <w:rPr>
                <w:sz w:val="24"/>
                <w:szCs w:val="24"/>
              </w:rPr>
            </w:r>
            <w:r/>
          </w:p>
        </w:tc>
        <w:tc>
          <w:tcPr>
            <w:tcW w:w="4161" w:type="dxa"/>
            <w:vAlign w:val="center"/>
            <w:textDirection w:val="lrTb"/>
            <w:noWrap w:val="false"/>
          </w:tcPr>
          <w:p>
            <w:pPr>
              <w:pStyle w:val="664"/>
              <w:jc w:val="center"/>
              <w:pageBreakBefore w:val="0"/>
              <w:spacing w:line="360" w:lineRule="auto"/>
              <w:rPr>
                <w:sz w:val="24"/>
                <w:szCs w:val="24"/>
              </w:rPr>
            </w:pPr>
            <w:r>
              <w:rPr>
                <w:sz w:val="24"/>
                <w:szCs w:val="24"/>
              </w:rPr>
              <w:t xml:space="preserve">符合</w:t>
            </w:r>
            <w:r>
              <w:rPr>
                <w:rFonts w:hint="eastAsia"/>
                <w:sz w:val="24"/>
                <w:szCs w:val="24"/>
              </w:rPr>
              <w:t xml:space="preserve">谈判采购文件</w:t>
            </w:r>
            <w:r>
              <w:rPr>
                <w:sz w:val="24"/>
                <w:szCs w:val="24"/>
              </w:rPr>
              <w:t xml:space="preserve">要求</w:t>
            </w:r>
            <w:r>
              <w:rPr>
                <w:sz w:val="24"/>
                <w:szCs w:val="24"/>
              </w:rPr>
            </w:r>
            <w:r/>
          </w:p>
        </w:tc>
      </w:tr>
    </w:tbl>
    <w:p>
      <w:pPr>
        <w:pStyle w:val="664"/>
        <w:ind w:firstLine="480"/>
        <w:pageBreakBefore w:val="0"/>
        <w:spacing w:line="360" w:lineRule="auto"/>
        <w:rPr>
          <w:rFonts w:ascii="宋体" w:hAnsi="宋体"/>
          <w:sz w:val="24"/>
        </w:rPr>
      </w:pPr>
      <w:r>
        <w:rPr>
          <w:rFonts w:hint="eastAsia" w:ascii="宋体" w:hAnsi="宋体"/>
          <w:bCs/>
          <w:sz w:val="24"/>
        </w:rPr>
        <w:t xml:space="preserve">未通过资格审查或符合性审查的供应商，谈判小组将在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中告知未通过资格审查或符合性审查的原因，评审结束后，谈判小组将不再告知未通过资格审查或符合性审查的原因。</w:t>
      </w:r>
      <w:r>
        <w:rPr>
          <w:rFonts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6</w:t>
      </w:r>
      <w:r>
        <w:rPr>
          <w:rFonts w:hint="eastAsia" w:ascii="宋体" w:hAnsi="宋体"/>
          <w:sz w:val="24"/>
        </w:rPr>
        <w:t xml:space="preserve">.2在正式单一来源谈判之前，单一来源谈判小组将首先审查单一来源谈判响应文件是否实质性响应了谈判采购文件的要求。实质性响应的单一来源谈判响应文件应该是与谈判采购文件要求的全部条款、条件和规格相符，没有重大偏离或保留。</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所谓重大偏离或保留是指与谈判采购文件规定的实质性要求存在负偏离，或者在实质上与谈判采购文件不一致，而且限制了合同中买方和采购代理机构的权利或供应商的义务，纠正这些偏离或保留将会对其他实质性响应要求的供应商的竞争地位产生不公正的影响。重大偏离的认定需经过单一来源谈判小组三分二及以上成员的认定。单一来源谈判小组决定单一来源谈判响应文件的响应性只根据单一来源谈判响应文件本身的内容，而不寻求外部的证据。</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6</w:t>
      </w:r>
      <w:r>
        <w:rPr>
          <w:rFonts w:hint="eastAsia" w:ascii="宋体" w:hAnsi="宋体"/>
          <w:sz w:val="24"/>
        </w:rPr>
        <w:t xml:space="preserve">.3 被认定为非响应性的单一来源谈判响应文件的情形</w:t>
      </w:r>
      <w:r>
        <w:rPr>
          <w:rFonts w:hint="eastAsia" w:ascii="宋体" w:hAnsi="宋体"/>
          <w:sz w:val="24"/>
        </w:rPr>
      </w:r>
      <w:r/>
    </w:p>
    <w:p>
      <w:pPr>
        <w:pStyle w:val="664"/>
        <w:ind w:firstLine="723"/>
        <w:pageBreakBefore w:val="0"/>
        <w:spacing w:line="360" w:lineRule="auto"/>
        <w:rPr>
          <w:rFonts w:ascii="宋体" w:hAnsi="宋体"/>
          <w:b/>
          <w:sz w:val="24"/>
        </w:rPr>
      </w:pPr>
      <w:r>
        <w:rPr>
          <w:rFonts w:hint="eastAsia" w:ascii="宋体" w:hAnsi="宋体"/>
          <w:b/>
          <w:sz w:val="24"/>
        </w:rPr>
        <w:t xml:space="preserve">1供应商在</w:t>
      </w:r>
      <w:r>
        <w:rPr>
          <w:rFonts w:hint="eastAsia" w:ascii="宋体" w:hAnsi="宋体"/>
          <w:b/>
          <w:sz w:val="24"/>
          <w:szCs w:val="24"/>
        </w:rPr>
        <w:t xml:space="preserve">苏采云系统</w:t>
      </w:r>
      <w:r>
        <w:rPr>
          <w:rFonts w:hint="eastAsia" w:ascii="宋体" w:hAnsi="宋体"/>
          <w:b/>
          <w:sz w:val="24"/>
        </w:rPr>
        <w:t xml:space="preserve">规定的时间内未成功解密电子响应文件的.</w:t>
      </w:r>
      <w:r>
        <w:rPr>
          <w:rFonts w:ascii="宋体" w:hAnsi="宋体"/>
          <w:b/>
          <w:sz w:val="24"/>
        </w:rPr>
      </w:r>
      <w:r/>
    </w:p>
    <w:p>
      <w:pPr>
        <w:pStyle w:val="664"/>
        <w:ind w:firstLine="723"/>
        <w:pageBreakBefore w:val="0"/>
        <w:spacing w:line="360" w:lineRule="auto"/>
        <w:rPr>
          <w:rFonts w:hint="eastAsia" w:ascii="宋体" w:hAnsi="宋体"/>
          <w:b/>
          <w:sz w:val="24"/>
        </w:rPr>
      </w:pPr>
      <w:r>
        <w:rPr>
          <w:rFonts w:hint="eastAsia" w:ascii="宋体" w:hAnsi="宋体"/>
          <w:b/>
          <w:sz w:val="24"/>
        </w:rPr>
        <w:t xml:space="preserve">2供应商未按照谈判文件要求上传电子响应文件的</w:t>
      </w:r>
      <w:r>
        <w:rPr>
          <w:rFonts w:hint="eastAsia" w:ascii="宋体" w:hAnsi="宋体"/>
          <w:b/>
          <w:sz w:val="24"/>
        </w:rPr>
      </w:r>
      <w:r/>
    </w:p>
    <w:p>
      <w:pPr>
        <w:pStyle w:val="664"/>
        <w:ind w:firstLine="720"/>
        <w:pageBreakBefore w:val="0"/>
        <w:spacing w:line="360" w:lineRule="auto"/>
        <w:rPr>
          <w:rFonts w:ascii="宋体" w:hAnsi="宋体"/>
          <w:bCs/>
          <w:sz w:val="24"/>
        </w:rPr>
      </w:pPr>
      <w:r>
        <w:rPr>
          <w:rFonts w:hint="eastAsia" w:ascii="宋体" w:hAnsi="宋体"/>
          <w:bCs/>
          <w:sz w:val="24"/>
        </w:rPr>
        <w:t xml:space="preserve">3同一供应商提交两个（含两个）以上不同的响应文件或者最后报价的。</w:t>
      </w:r>
      <w:r>
        <w:rPr>
          <w:rFonts w:ascii="宋体" w:hAnsi="宋体"/>
          <w:bCs/>
          <w:sz w:val="24"/>
        </w:rPr>
      </w:r>
      <w:r/>
    </w:p>
    <w:p>
      <w:pPr>
        <w:pStyle w:val="664"/>
        <w:ind w:firstLine="720"/>
        <w:pageBreakBefore w:val="0"/>
        <w:spacing w:line="360" w:lineRule="auto"/>
        <w:rPr>
          <w:rFonts w:ascii="宋体" w:hAnsi="宋体"/>
          <w:bCs/>
          <w:sz w:val="24"/>
        </w:rPr>
      </w:pPr>
      <w:r>
        <w:rPr>
          <w:rFonts w:hint="eastAsia" w:ascii="宋体" w:hAnsi="宋体"/>
          <w:bCs/>
          <w:sz w:val="24"/>
        </w:rPr>
        <w:t xml:space="preserve">4供应商不具备</w:t>
      </w:r>
      <w:r>
        <w:rPr>
          <w:rFonts w:hint="eastAsia" w:ascii="宋体" w:hAnsi="宋体"/>
          <w:sz w:val="24"/>
        </w:rPr>
        <w:t xml:space="preserve">谈判</w:t>
      </w:r>
      <w:r>
        <w:rPr>
          <w:rFonts w:hint="eastAsia" w:ascii="宋体" w:hAnsi="宋体"/>
          <w:bCs/>
          <w:sz w:val="24"/>
        </w:rPr>
        <w:t xml:space="preserve">文件中规定资格要求的。</w:t>
      </w:r>
      <w:r>
        <w:rPr>
          <w:rFonts w:ascii="宋体" w:hAnsi="宋体"/>
          <w:bCs/>
          <w:sz w:val="24"/>
        </w:rPr>
      </w:r>
      <w:r/>
    </w:p>
    <w:p>
      <w:pPr>
        <w:pStyle w:val="664"/>
        <w:ind w:firstLine="720"/>
        <w:pageBreakBefore w:val="0"/>
        <w:spacing w:line="360" w:lineRule="auto"/>
        <w:rPr>
          <w:rFonts w:ascii="宋体" w:hAnsi="宋体"/>
          <w:bCs/>
          <w:sz w:val="24"/>
        </w:rPr>
      </w:pPr>
      <w:r>
        <w:rPr>
          <w:rFonts w:hint="eastAsia" w:ascii="宋体" w:hAnsi="宋体"/>
          <w:bCs/>
          <w:sz w:val="24"/>
        </w:rPr>
        <w:t xml:space="preserve">5供应商的最后报价超过了采购预算。</w:t>
      </w:r>
      <w:r>
        <w:rPr>
          <w:rFonts w:ascii="宋体" w:hAnsi="宋体"/>
          <w:bCs/>
          <w:sz w:val="24"/>
        </w:rPr>
      </w:r>
      <w:r/>
    </w:p>
    <w:p>
      <w:pPr>
        <w:pStyle w:val="664"/>
        <w:ind w:firstLine="787"/>
        <w:pageBreakBefore w:val="0"/>
        <w:spacing w:line="360" w:lineRule="auto"/>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不符合法律、法规和谈判采购文件中规定的其他实质性要求的</w:t>
      </w:r>
      <w:bookmarkStart w:id="131" w:name="_Hlk142338037"/>
      <w:r>
        <w:rPr>
          <w:rFonts w:hint="eastAsia" w:ascii="宋体" w:hAnsi="宋体"/>
          <w:iCs/>
          <w:sz w:val="24"/>
          <w:u w:val="single"/>
        </w:rPr>
        <w:t xml:space="preserve">（本谈判采购文件中加注 “★”为实质性要求和条件）；</w:t>
      </w:r>
      <w:bookmarkEnd w:id="131"/>
      <w:r>
        <w:rPr>
          <w:rFonts w:hint="eastAsia" w:ascii="宋体" w:hAnsi="宋体"/>
          <w:sz w:val="24"/>
        </w:rPr>
      </w:r>
      <w:r/>
    </w:p>
    <w:p>
      <w:pPr>
        <w:pStyle w:val="664"/>
        <w:ind w:firstLine="787"/>
        <w:pageBreakBefore w:val="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其他法律、法规及本谈判采购文件规定的属非响应性的单一来源谈判响应文件的情形。</w:t>
      </w:r>
      <w:r>
        <w:rPr>
          <w:rFonts w:hint="eastAsia" w:ascii="宋体" w:hAnsi="宋体"/>
          <w:sz w:val="24"/>
        </w:rPr>
      </w:r>
      <w:r/>
    </w:p>
    <w:p>
      <w:pPr>
        <w:pStyle w:val="664"/>
        <w:ind w:firstLine="787"/>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6</w:t>
      </w:r>
      <w:r>
        <w:rPr>
          <w:rFonts w:hint="eastAsia" w:ascii="宋体" w:hAnsi="宋体"/>
          <w:sz w:val="24"/>
        </w:rPr>
        <w:t xml:space="preserve">.4 如果单一来源谈判响应文件实质上没有响应谈判采购文件的要求，单一来源谈判小组将予以拒绝。</w:t>
      </w:r>
      <w:r>
        <w:rPr>
          <w:rFonts w:hint="eastAsia" w:ascii="宋体" w:hAnsi="宋体"/>
          <w:sz w:val="24"/>
        </w:rPr>
      </w:r>
      <w:r/>
    </w:p>
    <w:p>
      <w:pPr>
        <w:pStyle w:val="668"/>
        <w:ind w:firstLine="280"/>
        <w:pageBreakBefore w:val="0"/>
        <w:spacing w:before="0" w:after="0" w:line="360" w:lineRule="auto"/>
        <w:rPr>
          <w:rFonts w:hint="eastAsia"/>
          <w:b w:val="0"/>
          <w:bCs w:val="0"/>
        </w:rPr>
      </w:pPr>
      <w:r/>
      <w:bookmarkStart w:id="132" w:name="_Toc513029234"/>
      <w:r/>
      <w:bookmarkStart w:id="133" w:name="_Toc16938550"/>
      <w:r/>
      <w:bookmarkStart w:id="134" w:name="_Toc20823306"/>
      <w:r>
        <w:rPr>
          <w:rFonts w:hint="eastAsia"/>
          <w:b w:val="0"/>
          <w:bCs w:val="0"/>
        </w:rPr>
        <w:t xml:space="preserve">2</w:t>
      </w:r>
      <w:r>
        <w:rPr>
          <w:rFonts w:hint="eastAsia"/>
          <w:b w:val="0"/>
          <w:bCs w:val="0"/>
          <w:lang w:val="en-US" w:eastAsia="zh-CN"/>
        </w:rPr>
        <w:t xml:space="preserve">7</w:t>
      </w:r>
      <w:r>
        <w:rPr>
          <w:rFonts w:hint="eastAsia"/>
          <w:b w:val="0"/>
          <w:bCs w:val="0"/>
        </w:rPr>
        <w:t xml:space="preserve">、</w:t>
      </w:r>
      <w:bookmarkEnd w:id="132"/>
      <w:r/>
      <w:bookmarkEnd w:id="133"/>
      <w:r/>
      <w:bookmarkEnd w:id="134"/>
      <w:r>
        <w:rPr>
          <w:rFonts w:hint="eastAsia"/>
          <w:b w:val="0"/>
          <w:bCs w:val="0"/>
        </w:rPr>
        <w:t xml:space="preserve">单一来源谈判协商及成交原则</w:t>
      </w:r>
      <w:r>
        <w:rPr>
          <w:rFonts w:hint="eastAsia"/>
          <w:b w:val="0"/>
          <w:bCs w:val="0"/>
        </w:rPr>
      </w:r>
      <w:r/>
    </w:p>
    <w:p>
      <w:pPr>
        <w:pStyle w:val="664"/>
        <w:ind w:firstLine="482"/>
        <w:pageBreakBefore w:val="0"/>
        <w:spacing w:line="360" w:lineRule="auto"/>
        <w:rPr>
          <w:rFonts w:hint="eastAsia" w:ascii="宋体" w:hAnsi="宋体"/>
          <w:sz w:val="24"/>
        </w:rPr>
      </w:pPr>
      <w:r/>
      <w:bookmarkStart w:id="135" w:name="_Toc20823307"/>
      <w:r/>
      <w:bookmarkStart w:id="136" w:name="_Toc513029235"/>
      <w:r/>
      <w:bookmarkStart w:id="137" w:name="_Toc16938551"/>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.1单一来源谈判协商</w:t>
      </w:r>
      <w:r>
        <w:rPr>
          <w:rFonts w:hint="eastAsia" w:ascii="宋体" w:hAnsi="宋体"/>
          <w:sz w:val="24"/>
        </w:rPr>
      </w:r>
      <w:r/>
    </w:p>
    <w:p>
      <w:pPr>
        <w:pStyle w:val="664"/>
        <w:ind w:firstLine="482"/>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.1.1 对于通过资格性和符合性审查的供应商，单一来源谈判小组将与其就采购标的的价格服务等进行单一来源谈判协商。谈判小组</w:t>
      </w:r>
      <w:r>
        <w:rPr>
          <w:rFonts w:hint="eastAsia" w:ascii="宋体" w:hAnsi="宋体"/>
          <w:b/>
          <w:bCs/>
          <w:sz w:val="24"/>
          <w:szCs w:val="24"/>
        </w:rPr>
        <w:t xml:space="preserve">通过苏采云系统向供应商发布“谈判函”，供应商应当按照要求在苏采云系统提交“响应函”并加盖CA电子公章。</w:t>
      </w:r>
      <w:r>
        <w:rPr>
          <w:rFonts w:hint="eastAsia" w:ascii="宋体" w:hAnsi="宋体"/>
          <w:sz w:val="24"/>
        </w:rPr>
      </w:r>
      <w:r/>
    </w:p>
    <w:p>
      <w:pPr>
        <w:pStyle w:val="664"/>
        <w:ind w:firstLine="482"/>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.1.2 参加单一来源谈判的供应商应当对单一来源谈判协商中做出的承诺与澄清进行确认，并在单一来源谈判小组规定的时间内完成报价（最终总报价或可能的中间报价）。单一来源谈判承诺及报价均须</w:t>
      </w:r>
      <w:r>
        <w:rPr>
          <w:rFonts w:hint="eastAsia" w:ascii="宋体" w:hAnsi="宋体"/>
          <w:b/>
          <w:bCs/>
          <w:sz w:val="24"/>
          <w:szCs w:val="24"/>
        </w:rPr>
        <w:t xml:space="preserve">应当按照要求在苏采云系统提交“响应函”并加盖CA电子公章。</w:t>
      </w:r>
      <w:r>
        <w:rPr>
          <w:rFonts w:hint="eastAsia" w:ascii="宋体" w:hAnsi="宋体"/>
          <w:sz w:val="24"/>
        </w:rPr>
      </w:r>
      <w:r/>
    </w:p>
    <w:p>
      <w:pPr>
        <w:pStyle w:val="664"/>
        <w:ind w:firstLine="482"/>
        <w:pageBreakBefore w:val="0"/>
        <w:spacing w:line="360" w:lineRule="auto"/>
        <w:rPr>
          <w:rFonts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.1.3 供应商最终总报价在响应产品数量没有增加，配置、服务没有重大提高的情况下，</w:t>
      </w:r>
      <w:r>
        <w:rPr>
          <w:rFonts w:hint="eastAsia" w:ascii="宋体" w:hAnsi="宋体"/>
          <w:sz w:val="24"/>
          <w:u w:val="single"/>
        </w:rPr>
        <w:t xml:space="preserve">一般不允许高于第一次报价</w:t>
      </w:r>
      <w:r>
        <w:rPr>
          <w:rFonts w:hint="eastAsia" w:ascii="宋体" w:hAnsi="宋体"/>
          <w:sz w:val="24"/>
        </w:rPr>
        <w:t xml:space="preserve">（即单一来源谈判响应文件配置与分项报价表中的报价）。否则，单一来源谈判小组有权拒绝该单一来源谈判报价并不再给予报价补救机会。</w:t>
      </w:r>
      <w:r>
        <w:rPr>
          <w:rFonts w:ascii="宋体" w:hAnsi="宋体"/>
          <w:sz w:val="24"/>
        </w:rPr>
      </w:r>
      <w:r/>
    </w:p>
    <w:p>
      <w:pPr>
        <w:pStyle w:val="664"/>
        <w:ind w:firstLine="482"/>
        <w:pageBreakBefore w:val="0"/>
        <w:spacing w:line="360" w:lineRule="auto"/>
        <w:rPr>
          <w:rFonts w:hint="eastAsia" w:ascii="宋体" w:hAnsi="宋体"/>
          <w:b/>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.1.</w:t>
      </w:r>
      <w:r>
        <w:rPr>
          <w:rFonts w:ascii="宋体" w:hAnsi="宋体"/>
          <w:sz w:val="24"/>
        </w:rPr>
        <w:t xml:space="preserve">4 </w:t>
      </w:r>
      <w:r>
        <w:rPr>
          <w:rFonts w:ascii="宋体" w:hAnsi="宋体"/>
          <w:bCs/>
          <w:sz w:val="24"/>
        </w:rPr>
        <w:t xml:space="preserve">经</w:t>
      </w:r>
      <w:r>
        <w:rPr>
          <w:rFonts w:hint="eastAsia" w:ascii="宋体" w:hAnsi="宋体"/>
          <w:bCs/>
          <w:sz w:val="24"/>
        </w:rPr>
        <w:t xml:space="preserve">谈判</w:t>
      </w:r>
      <w:r>
        <w:rPr>
          <w:rFonts w:ascii="宋体" w:hAnsi="宋体"/>
          <w:bCs/>
          <w:sz w:val="24"/>
        </w:rPr>
        <w:t xml:space="preserve">后，</w:t>
      </w:r>
      <w:r>
        <w:rPr>
          <w:rFonts w:ascii="宋体" w:hAnsi="宋体"/>
          <w:b/>
          <w:sz w:val="24"/>
        </w:rPr>
        <w:t xml:space="preserve">如果成交价低于供应商在</w:t>
      </w:r>
      <w:r>
        <w:rPr>
          <w:rFonts w:hint="eastAsia" w:ascii="宋体" w:hAnsi="宋体"/>
          <w:b/>
          <w:sz w:val="24"/>
        </w:rPr>
        <w:t xml:space="preserve">谈判</w:t>
      </w:r>
      <w:r>
        <w:rPr>
          <w:rFonts w:ascii="宋体" w:hAnsi="宋体"/>
          <w:b/>
          <w:sz w:val="24"/>
        </w:rPr>
        <w:t xml:space="preserve">响应文件报价的话，除特别注明外，分项报价同比例调整。</w:t>
      </w:r>
      <w:r>
        <w:rPr>
          <w:rFonts w:hint="eastAsia" w:ascii="宋体" w:hAnsi="宋体"/>
          <w:b/>
          <w:sz w:val="24"/>
        </w:rPr>
      </w:r>
      <w:r/>
    </w:p>
    <w:p>
      <w:pPr>
        <w:pStyle w:val="664"/>
        <w:ind w:firstLine="482"/>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.2单一来源谈判协商成交原则</w:t>
      </w:r>
      <w:r>
        <w:rPr>
          <w:rFonts w:hint="eastAsia" w:ascii="宋体" w:hAnsi="宋体"/>
          <w:sz w:val="24"/>
        </w:rPr>
      </w:r>
      <w:r/>
    </w:p>
    <w:p>
      <w:pPr>
        <w:pStyle w:val="664"/>
        <w:ind w:firstLine="482"/>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.2.1单一来源谈判小组根据政府采购相关法律、规章的规定，在供应商的单一来源谈判响应能保证采购项目质量且最终报价合理的基础上确定其为成交供应商。</w:t>
      </w:r>
      <w:r>
        <w:rPr>
          <w:rFonts w:hint="eastAsia" w:ascii="宋体" w:hAnsi="宋体"/>
          <w:sz w:val="24"/>
        </w:rPr>
      </w:r>
      <w:r/>
    </w:p>
    <w:p>
      <w:pPr>
        <w:pStyle w:val="664"/>
        <w:ind w:firstLine="482"/>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7</w:t>
      </w:r>
      <w:r>
        <w:rPr>
          <w:rFonts w:hint="eastAsia" w:ascii="宋体" w:hAnsi="宋体"/>
          <w:sz w:val="24"/>
        </w:rPr>
        <w:t xml:space="preserve">.2.3单一来源谈判终止情形处理</w:t>
      </w:r>
      <w:r>
        <w:rPr>
          <w:rFonts w:hint="eastAsia" w:ascii="宋体" w:hAnsi="宋体"/>
          <w:sz w:val="24"/>
        </w:rPr>
      </w:r>
      <w:r/>
    </w:p>
    <w:p>
      <w:pPr>
        <w:pStyle w:val="664"/>
        <w:ind w:firstLine="482"/>
        <w:pageBreakBefore w:val="0"/>
        <w:spacing w:line="360" w:lineRule="auto"/>
        <w:rPr>
          <w:rFonts w:hint="eastAsia" w:ascii="宋体" w:hAnsi="宋体"/>
          <w:sz w:val="24"/>
        </w:rPr>
      </w:pPr>
      <w:r>
        <w:rPr>
          <w:rFonts w:hint="eastAsia" w:ascii="宋体" w:hAnsi="宋体"/>
          <w:sz w:val="24"/>
        </w:rPr>
        <w:t xml:space="preserve">出现下列情形之一的，采购代理机构将终止采购活动，发布项目终止公告并说明原因，重新开展采购活动：</w:t>
      </w:r>
      <w:r>
        <w:rPr>
          <w:rFonts w:hint="eastAsia" w:ascii="宋体" w:hAnsi="宋体"/>
          <w:sz w:val="24"/>
        </w:rPr>
        <w:br w:type="textWrapping" w:clear="all"/>
      </w:r>
      <w:r>
        <w:rPr>
          <w:rFonts w:hint="eastAsia" w:ascii="宋体" w:hAnsi="宋体"/>
          <w:sz w:val="24"/>
        </w:rPr>
        <w:t xml:space="preserve">　　（一）因情况变化，不再符合规定的单一来源采购方式适用情形的；</w:t>
      </w:r>
      <w:r>
        <w:rPr>
          <w:rFonts w:hint="eastAsia" w:ascii="宋体" w:hAnsi="宋体"/>
          <w:sz w:val="24"/>
        </w:rPr>
        <w:br w:type="textWrapping" w:clear="all"/>
      </w:r>
      <w:r>
        <w:rPr>
          <w:rFonts w:hint="eastAsia" w:ascii="宋体" w:hAnsi="宋体"/>
          <w:sz w:val="24"/>
        </w:rPr>
        <w:t xml:space="preserve">　　（二）出现影响采购公正的违法、违规行为的；</w:t>
      </w:r>
      <w:r>
        <w:rPr>
          <w:rFonts w:hint="eastAsia" w:ascii="宋体" w:hAnsi="宋体"/>
          <w:sz w:val="24"/>
        </w:rPr>
        <w:br w:type="textWrapping" w:clear="all"/>
      </w:r>
      <w:r>
        <w:rPr>
          <w:rFonts w:hint="eastAsia" w:ascii="宋体" w:hAnsi="宋体"/>
          <w:sz w:val="24"/>
        </w:rPr>
        <w:t xml:space="preserve">　　（三）至单一来源谈判小组规定的单一来源谈判截止时间，供应商报价超过采购预算的；</w:t>
      </w:r>
      <w:r>
        <w:rPr>
          <w:rFonts w:hint="eastAsia" w:ascii="宋体" w:hAnsi="宋体"/>
          <w:sz w:val="24"/>
        </w:rPr>
      </w:r>
      <w:r/>
    </w:p>
    <w:p>
      <w:pPr>
        <w:pStyle w:val="664"/>
        <w:ind w:firstLine="482"/>
        <w:pageBreakBefore w:val="0"/>
        <w:spacing w:line="360" w:lineRule="auto"/>
        <w:rPr>
          <w:rFonts w:hint="eastAsia" w:ascii="宋体" w:hAnsi="宋体"/>
          <w:sz w:val="24"/>
        </w:rPr>
      </w:pPr>
      <w:r>
        <w:rPr>
          <w:rFonts w:hint="eastAsia" w:ascii="宋体" w:hAnsi="宋体"/>
          <w:sz w:val="24"/>
        </w:rPr>
        <w:t xml:space="preserve">（四）至单一来源谈判小组规定的单一来源谈判截止时间，供应商的最终报价、技术方案、服务承诺、商务条款等不能满足采购人或单一来源谈判小组的要求；</w:t>
      </w:r>
      <w:r>
        <w:rPr>
          <w:rFonts w:hint="eastAsia" w:ascii="宋体" w:hAnsi="宋体"/>
          <w:sz w:val="24"/>
        </w:rPr>
      </w:r>
      <w:r/>
    </w:p>
    <w:p>
      <w:pPr>
        <w:pStyle w:val="664"/>
        <w:ind w:firstLine="482"/>
        <w:pageBreakBefore w:val="0"/>
        <w:spacing w:line="360" w:lineRule="auto"/>
        <w:rPr>
          <w:rFonts w:hint="eastAsia" w:ascii="宋体" w:hAnsi="宋体"/>
          <w:sz w:val="24"/>
        </w:rPr>
      </w:pPr>
      <w:r>
        <w:rPr>
          <w:rFonts w:hint="eastAsia" w:ascii="宋体" w:hAnsi="宋体"/>
          <w:sz w:val="24"/>
        </w:rPr>
        <w:t xml:space="preserve">（五）法律、法规、规章规定的其他应当终止的情形。</w:t>
      </w:r>
      <w:r>
        <w:rPr>
          <w:rFonts w:hint="eastAsia" w:ascii="宋体" w:hAnsi="宋体"/>
          <w:sz w:val="24"/>
        </w:rPr>
      </w:r>
      <w:r/>
    </w:p>
    <w:p>
      <w:pPr>
        <w:pStyle w:val="667"/>
        <w:pageBreakBefore w:val="0"/>
        <w:spacing w:before="156" w:after="156" w:line="360" w:lineRule="auto"/>
        <w:rPr>
          <w:rFonts w:hint="eastAsia"/>
        </w:rPr>
      </w:pPr>
      <w:r/>
      <w:bookmarkStart w:id="138" w:name="_Toc120614219"/>
      <w:r>
        <w:rPr>
          <w:rFonts w:hint="eastAsia"/>
        </w:rPr>
        <w:t xml:space="preserve">六、</w:t>
      </w:r>
      <w:bookmarkEnd w:id="135"/>
      <w:r/>
      <w:bookmarkEnd w:id="136"/>
      <w:r/>
      <w:bookmarkEnd w:id="137"/>
      <w:r/>
      <w:bookmarkEnd w:id="138"/>
      <w:r>
        <w:rPr>
          <w:rFonts w:hint="eastAsia"/>
        </w:rPr>
        <w:t xml:space="preserve">成交</w:t>
      </w:r>
      <w:r>
        <w:rPr>
          <w:rFonts w:hint="eastAsia"/>
        </w:rPr>
      </w:r>
      <w:r/>
    </w:p>
    <w:p>
      <w:pPr>
        <w:pStyle w:val="668"/>
        <w:ind w:firstLine="300"/>
        <w:pageBreakBefore w:val="0"/>
        <w:spacing w:before="0" w:after="0" w:line="360" w:lineRule="auto"/>
        <w:rPr>
          <w:rFonts w:hint="eastAsia" w:ascii="黑体" w:hAnsi="宋体"/>
          <w:b w:val="0"/>
          <w:sz w:val="30"/>
          <w:szCs w:val="30"/>
        </w:rPr>
      </w:pPr>
      <w:r/>
      <w:bookmarkStart w:id="139" w:name="_Toc513029238"/>
      <w:r/>
      <w:bookmarkStart w:id="140" w:name="_Toc20823310"/>
      <w:r/>
      <w:bookmarkStart w:id="141" w:name="_Toc16938554"/>
      <w:r>
        <w:rPr>
          <w:rFonts w:hint="eastAsia" w:ascii="黑体" w:hAnsi="宋体"/>
          <w:b w:val="0"/>
          <w:sz w:val="30"/>
          <w:szCs w:val="30"/>
        </w:rPr>
        <w:t xml:space="preserve">2</w:t>
      </w:r>
      <w:r>
        <w:rPr>
          <w:rFonts w:hint="eastAsia" w:ascii="黑体" w:hAnsi="宋体"/>
          <w:b w:val="0"/>
          <w:sz w:val="30"/>
          <w:szCs w:val="30"/>
          <w:lang w:val="en-US" w:eastAsia="zh-CN"/>
        </w:rPr>
        <w:t xml:space="preserve">8</w:t>
      </w:r>
      <w:r>
        <w:rPr>
          <w:rFonts w:hint="eastAsia" w:ascii="黑体" w:hAnsi="宋体"/>
          <w:b w:val="0"/>
          <w:sz w:val="30"/>
          <w:szCs w:val="30"/>
        </w:rPr>
        <w:t xml:space="preserve">、</w:t>
      </w:r>
      <w:bookmarkEnd w:id="139"/>
      <w:r>
        <w:rPr>
          <w:rFonts w:hint="eastAsia" w:ascii="黑体" w:hAnsi="宋体"/>
          <w:b w:val="0"/>
          <w:sz w:val="30"/>
          <w:szCs w:val="30"/>
        </w:rPr>
        <w:t xml:space="preserve">确定</w:t>
      </w:r>
      <w:bookmarkEnd w:id="140"/>
      <w:r/>
      <w:bookmarkEnd w:id="141"/>
      <w:r>
        <w:rPr>
          <w:rFonts w:hint="eastAsia" w:ascii="黑体" w:hAnsi="宋体"/>
          <w:b w:val="0"/>
          <w:sz w:val="30"/>
          <w:szCs w:val="30"/>
        </w:rPr>
        <w:t xml:space="preserve">成交单位</w:t>
      </w:r>
      <w:r>
        <w:rPr>
          <w:rFonts w:hint="eastAsia" w:ascii="黑体" w:hAnsi="宋体"/>
          <w:b w:val="0"/>
          <w:sz w:val="30"/>
          <w:szCs w:val="30"/>
        </w:rPr>
      </w:r>
      <w:r/>
    </w:p>
    <w:p>
      <w:pPr>
        <w:pStyle w:val="664"/>
        <w:ind w:firstLine="480"/>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.1单一来源谈判小组根据单一来源谈判协商情况编写协商情况记录，推荐成交候选人。</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.2 采购人根据单一来源谈判小组推荐的成交候选人确定成交供应商。</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.3若有充分证据证明，成交供应商出现下列情况之一的，一经查实，将被取消成交资格：</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（1）提供虚假材料谋取成交的；</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（2）与评审专家、采购人、其他供应商或者采购代理机构工作人员恶意串通的；</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（3）向评审专家、采购人或采购代理机构工作人员行贿或者提供其他不正当利益的；</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）不满足本谈判采购文件规定的实质性要求，但在评审过程中又未被单一来源谈判小组发现的；</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）不符合法律、法规的规定的其他情形。</w:t>
      </w:r>
      <w:bookmarkStart w:id="142" w:name="_Toc200451960"/>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供应商被取消成交资格后，采购代理机构有权重新组织采购。</w:t>
      </w:r>
      <w:r>
        <w:rPr>
          <w:rFonts w:hint="eastAsia" w:ascii="宋体" w:hAnsi="宋体"/>
          <w:sz w:val="24"/>
        </w:rPr>
      </w:r>
      <w:r/>
    </w:p>
    <w:p>
      <w:pPr>
        <w:pStyle w:val="668"/>
        <w:ind w:firstLine="280"/>
        <w:pageBreakBefore w:val="0"/>
        <w:spacing w:before="0" w:after="0" w:line="360" w:lineRule="auto"/>
        <w:rPr>
          <w:rFonts w:hint="eastAsia"/>
          <w:b w:val="0"/>
          <w:bCs w:val="0"/>
        </w:rPr>
      </w:pPr>
      <w:r>
        <w:rPr>
          <w:rFonts w:hint="eastAsia"/>
          <w:b w:val="0"/>
          <w:bCs w:val="0"/>
          <w:lang w:val="en-US" w:eastAsia="zh-CN"/>
        </w:rPr>
        <w:t xml:space="preserve">2</w:t>
      </w:r>
      <w:r>
        <w:rPr>
          <w:rFonts w:hint="eastAsia"/>
          <w:b w:val="0"/>
          <w:bCs w:val="0"/>
          <w:lang w:val="en-US" w:eastAsia="zh-CN"/>
        </w:rPr>
        <w:t xml:space="preserve">9</w:t>
      </w:r>
      <w:r>
        <w:rPr>
          <w:rFonts w:hint="eastAsia"/>
          <w:b w:val="0"/>
          <w:bCs w:val="0"/>
        </w:rPr>
        <w:t xml:space="preserve">、质疑处理</w:t>
      </w:r>
      <w:bookmarkEnd w:id="142"/>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1参加单一来源谈判的供应商认为采购过程和采购结果使自己的权益受到损害的，可以从采购结果公布之日起七个工作日内，以书面形式向采购代理机构提出质疑。非书面形式、七个工作日之外提交以及匿名的质疑将不予受理 。</w:t>
      </w:r>
      <w:r>
        <w:rPr>
          <w:rFonts w:hint="eastAsia" w:ascii="宋体" w:hAnsi="宋体"/>
          <w:sz w:val="24"/>
        </w:rPr>
      </w:r>
      <w:r/>
    </w:p>
    <w:p>
      <w:pPr>
        <w:pStyle w:val="664"/>
        <w:ind w:firstLine="480"/>
        <w:pageBreakBefore w:val="0"/>
        <w:spacing w:line="360" w:lineRule="auto"/>
        <w:rPr>
          <w:rFonts w:ascii="宋体" w:hAnsi="宋体"/>
          <w:sz w:val="24"/>
        </w:rPr>
      </w:pPr>
      <w:r>
        <w:rPr>
          <w:rFonts w:hint="eastAsia" w:ascii="宋体" w:hAnsi="宋体"/>
          <w:sz w:val="24"/>
          <w:lang w:val="en-US" w:eastAsia="zh-CN"/>
        </w:rPr>
        <w:t xml:space="preserve">29</w:t>
      </w:r>
      <w:r>
        <w:rPr>
          <w:rFonts w:hint="eastAsia" w:ascii="宋体" w:hAnsi="宋体"/>
          <w:sz w:val="24"/>
        </w:rPr>
        <w:t xml:space="preserve">.2供应商提出质疑应当提交质疑函和必要的证明材料。供应商如组成联合体参加投标，则要求签字、盖章、加盖公章之处，联合体各方均须按要求签字、盖章、加盖公章。</w:t>
      </w:r>
      <w:r>
        <w:rPr>
          <w:rFonts w:ascii="宋体" w:hAnsi="宋体"/>
          <w:sz w:val="24"/>
        </w:rPr>
      </w:r>
      <w:r/>
    </w:p>
    <w:p>
      <w:pPr>
        <w:pStyle w:val="664"/>
        <w:ind w:firstLine="480"/>
        <w:pageBreakBefore w:val="0"/>
        <w:spacing w:line="360" w:lineRule="auto"/>
        <w:rPr>
          <w:rFonts w:ascii="宋体" w:hAnsi="宋体"/>
          <w:sz w:val="24"/>
        </w:rPr>
      </w:pPr>
      <w:r>
        <w:rPr>
          <w:rFonts w:hint="eastAsia" w:ascii="宋体" w:hAnsi="宋体"/>
          <w:sz w:val="24"/>
        </w:rPr>
        <w:t xml:space="preserve">投标人为自然人的，应当由本人签字；投标人为法人或者其他组织的，应当由法定代表人、主要负责人，或者其授权代表签字或者盖章，并加盖公章。</w:t>
      </w:r>
      <w:r>
        <w:rPr>
          <w:rFonts w:ascii="宋体" w:hAnsi="宋体"/>
          <w:sz w:val="24"/>
        </w:rPr>
      </w:r>
      <w:r/>
    </w:p>
    <w:p>
      <w:pPr>
        <w:pStyle w:val="664"/>
        <w:ind w:firstLine="480"/>
        <w:pageBreakBefore w:val="0"/>
        <w:spacing w:line="360" w:lineRule="auto"/>
        <w:rPr>
          <w:rFonts w:ascii="宋体" w:hAnsi="宋体"/>
          <w:sz w:val="24"/>
        </w:rPr>
      </w:pPr>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3</w:t>
      </w:r>
      <w:r>
        <w:rPr>
          <w:rFonts w:hint="eastAsia" w:ascii="宋体" w:hAnsi="宋体"/>
          <w:sz w:val="24"/>
        </w:rPr>
        <w:t xml:space="preserve">质疑函及证明材料应在法定质疑期内采用书面形式递交至下列地址：</w:t>
      </w:r>
      <w:r>
        <w:rPr>
          <w:rFonts w:ascii="宋体" w:hAnsi="宋体"/>
          <w:sz w:val="24"/>
        </w:rPr>
      </w:r>
      <w:r/>
    </w:p>
    <w:p>
      <w:pPr>
        <w:pStyle w:val="664"/>
        <w:ind w:firstLine="480"/>
        <w:pageBreakBefore w:val="0"/>
        <w:spacing w:line="360" w:lineRule="auto"/>
        <w:rPr>
          <w:rFonts w:ascii="宋体" w:hAnsi="宋体"/>
          <w:sz w:val="24"/>
        </w:rPr>
      </w:pPr>
      <w:r>
        <w:rPr>
          <w:rFonts w:hint="eastAsia" w:ascii="宋体" w:hAnsi="宋体"/>
          <w:sz w:val="24"/>
        </w:rPr>
        <w:t xml:space="preserve">采购代理机构：江苏海外集团国际工程咨询有限公司</w:t>
      </w:r>
      <w:r>
        <w:rPr>
          <w:rFonts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联系人：马君端</w:t>
      </w:r>
      <w:r>
        <w:rPr>
          <w:rFonts w:hint="eastAsia" w:ascii="宋体" w:hAnsi="宋体"/>
          <w:sz w:val="24"/>
        </w:rPr>
      </w:r>
      <w:r/>
    </w:p>
    <w:p>
      <w:pPr>
        <w:pStyle w:val="664"/>
        <w:ind w:firstLine="480"/>
        <w:pageBreakBefore w:val="0"/>
        <w:spacing w:line="360" w:lineRule="auto"/>
        <w:rPr>
          <w:rFonts w:ascii="宋体" w:hAnsi="宋体"/>
          <w:sz w:val="24"/>
        </w:rPr>
      </w:pPr>
      <w:r>
        <w:rPr>
          <w:rFonts w:hint="eastAsia" w:ascii="宋体" w:hAnsi="宋体"/>
          <w:sz w:val="24"/>
        </w:rPr>
        <w:t xml:space="preserve">联系方式 ：电话：025-84795969</w:t>
      </w:r>
      <w:r>
        <w:rPr>
          <w:rFonts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4</w:t>
      </w:r>
      <w:r>
        <w:rPr>
          <w:rFonts w:hint="eastAsia" w:ascii="宋体" w:hAnsi="宋体"/>
          <w:sz w:val="24"/>
        </w:rPr>
        <w:t xml:space="preserve">未参加单一来源谈判的供应商或在单一来源谈判采购中本身权益未受到损害或从单一来源谈判采购中收益的供应商所提出的质疑也不予受理。</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5</w:t>
      </w:r>
      <w:r>
        <w:rPr>
          <w:rFonts w:hint="eastAsia" w:ascii="宋体" w:hAnsi="宋体"/>
          <w:sz w:val="24"/>
        </w:rPr>
        <w:t xml:space="preserve">采购代理机构将在收到供应商的书面质疑后七个工作日内作出答复，并以书面形式通知质疑供应商和其他有关供应商，但答复的内容不得涉及商业秘密。</w:t>
      </w:r>
      <w:r>
        <w:rPr>
          <w:rFonts w:hint="eastAsia" w:ascii="宋体" w:hAnsi="宋体"/>
          <w:sz w:val="24"/>
        </w:rPr>
      </w:r>
      <w:r/>
    </w:p>
    <w:p>
      <w:pPr>
        <w:pStyle w:val="664"/>
        <w:ind w:firstLine="480"/>
        <w:pageBreakBefore w:val="0"/>
        <w:spacing w:line="360" w:lineRule="auto"/>
        <w:rPr>
          <w:rFonts w:hint="eastAsia" w:ascii="宋体" w:hAnsi="宋体"/>
          <w:sz w:val="24"/>
          <w:szCs w:val="24"/>
        </w:rPr>
      </w:pPr>
      <w:r>
        <w:rPr>
          <w:rFonts w:hint="eastAsia" w:ascii="宋体" w:hAnsi="宋体"/>
          <w:sz w:val="24"/>
          <w:lang w:val="en-US" w:eastAsia="zh-CN"/>
        </w:rPr>
        <w:t xml:space="preserve">29</w:t>
      </w:r>
      <w:r>
        <w:rPr>
          <w:rFonts w:hint="eastAsia" w:ascii="宋体" w:hAnsi="宋体"/>
          <w:sz w:val="24"/>
        </w:rPr>
        <w:t xml:space="preserve">.</w:t>
      </w:r>
      <w:r>
        <w:rPr>
          <w:rFonts w:ascii="宋体" w:hAnsi="宋体"/>
          <w:sz w:val="24"/>
        </w:rPr>
        <w:t xml:space="preserve">6</w:t>
      </w:r>
      <w:r>
        <w:rPr>
          <w:rFonts w:hint="eastAsia" w:ascii="宋体" w:hAnsi="宋体"/>
          <w:sz w:val="24"/>
        </w:rPr>
        <w:t xml:space="preserve">供应商提出书面质疑应当有明确的请求和必要的证明材料，不得恶意质疑或提交虚假质疑。否则，一经查实，采购代理机构有权依据政府采购的有关规定，报请政府采购监管部门对该供应商进行相应的行政处罚。</w:t>
      </w:r>
      <w:r>
        <w:rPr>
          <w:rFonts w:hint="eastAsia" w:ascii="宋体" w:hAnsi="宋体"/>
          <w:sz w:val="24"/>
          <w:szCs w:val="24"/>
        </w:rPr>
      </w:r>
      <w:r/>
    </w:p>
    <w:p>
      <w:pPr>
        <w:pStyle w:val="668"/>
        <w:ind w:firstLine="280"/>
        <w:pageBreakBefore w:val="0"/>
        <w:spacing w:before="0" w:after="0" w:line="360" w:lineRule="auto"/>
        <w:rPr>
          <w:rFonts w:hint="eastAsia"/>
          <w:b w:val="0"/>
          <w:bCs w:val="0"/>
        </w:rPr>
      </w:pPr>
      <w:r>
        <w:rPr>
          <w:rFonts w:hint="eastAsia"/>
          <w:b w:val="0"/>
          <w:bCs w:val="0"/>
          <w:lang w:val="en-US" w:eastAsia="zh-CN"/>
        </w:rPr>
        <w:t xml:space="preserve">3</w:t>
      </w:r>
      <w:r>
        <w:rPr>
          <w:rFonts w:hint="eastAsia"/>
          <w:b w:val="0"/>
          <w:bCs w:val="0"/>
          <w:lang w:val="en-US" w:eastAsia="zh-CN"/>
        </w:rPr>
        <w:t xml:space="preserve">0</w:t>
      </w:r>
      <w:r>
        <w:rPr>
          <w:rFonts w:hint="eastAsia"/>
          <w:b w:val="0"/>
          <w:bCs w:val="0"/>
        </w:rPr>
        <w:t xml:space="preserve">、成交通知书</w:t>
      </w:r>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0</w:t>
      </w:r>
      <w:r>
        <w:rPr>
          <w:rFonts w:hint="eastAsia" w:ascii="宋体" w:hAnsi="宋体"/>
          <w:sz w:val="24"/>
        </w:rPr>
        <w:t xml:space="preserve">.l成交结果经采购人确定后，采购代理机构将向成交供应商发出成交通知书。</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0</w:t>
      </w:r>
      <w:r>
        <w:rPr>
          <w:rFonts w:hint="eastAsia" w:ascii="宋体" w:hAnsi="宋体"/>
          <w:sz w:val="24"/>
        </w:rPr>
        <w:t xml:space="preserve">.</w:t>
      </w:r>
      <w:r>
        <w:rPr>
          <w:rFonts w:ascii="宋体" w:hAnsi="宋体"/>
          <w:sz w:val="24"/>
        </w:rPr>
        <w:t xml:space="preserve">2</w:t>
      </w:r>
      <w:r>
        <w:rPr>
          <w:rFonts w:hint="eastAsia" w:ascii="宋体" w:hAnsi="宋体"/>
          <w:sz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rPr>
      </w:r>
      <w:r/>
    </w:p>
    <w:p>
      <w:pPr>
        <w:pStyle w:val="667"/>
        <w:pageBreakBefore w:val="0"/>
        <w:spacing w:before="156" w:after="156" w:line="360" w:lineRule="auto"/>
        <w:rPr>
          <w:rFonts w:hint="eastAsia"/>
        </w:rPr>
      </w:pPr>
      <w:r/>
      <w:bookmarkStart w:id="143" w:name="_Toc120614220"/>
      <w:r/>
      <w:bookmarkStart w:id="144" w:name="_Toc20823308"/>
      <w:r/>
      <w:bookmarkStart w:id="145" w:name="_Toc513029236"/>
      <w:r/>
      <w:bookmarkStart w:id="146" w:name="_Toc16938552"/>
      <w:r>
        <w:rPr>
          <w:rFonts w:hint="eastAsia"/>
        </w:rPr>
        <w:t xml:space="preserve">七、授予合同</w:t>
      </w:r>
      <w:bookmarkEnd w:id="143"/>
      <w:r>
        <w:rPr>
          <w:rFonts w:hint="eastAsia"/>
        </w:rPr>
      </w:r>
      <w:r/>
    </w:p>
    <w:p>
      <w:pPr>
        <w:pStyle w:val="668"/>
        <w:ind w:firstLine="560"/>
        <w:pageBreakBefore w:val="0"/>
        <w:spacing w:before="0" w:after="0" w:line="360" w:lineRule="auto"/>
        <w:rPr>
          <w:rFonts w:hint="eastAsia"/>
          <w:b w:val="0"/>
          <w:bCs w:val="0"/>
        </w:rPr>
      </w:pPr>
      <w:r/>
      <w:bookmarkEnd w:id="144"/>
      <w:r/>
      <w:bookmarkEnd w:id="145"/>
      <w:r/>
      <w:bookmarkEnd w:id="146"/>
      <w:r/>
      <w:bookmarkStart w:id="147" w:name="_Toc16938553"/>
      <w:r/>
      <w:bookmarkStart w:id="148" w:name="_Toc20823309"/>
      <w:r/>
      <w:bookmarkStart w:id="149" w:name="_Toc513029237"/>
      <w:r>
        <w:rPr>
          <w:rFonts w:hint="eastAsia"/>
          <w:b w:val="0"/>
          <w:bCs w:val="0"/>
        </w:rPr>
        <w:t xml:space="preserve">3</w:t>
      </w:r>
      <w:r>
        <w:rPr>
          <w:rFonts w:hint="eastAsia"/>
          <w:b w:val="0"/>
          <w:bCs w:val="0"/>
          <w:lang w:val="en-US" w:eastAsia="zh-CN"/>
        </w:rPr>
        <w:t xml:space="preserve">1</w:t>
      </w:r>
      <w:r>
        <w:rPr>
          <w:rFonts w:hint="eastAsia"/>
          <w:b w:val="0"/>
          <w:bCs w:val="0"/>
        </w:rPr>
        <w:t xml:space="preserve">. 签订合同</w:t>
      </w:r>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rPr>
        <w:t xml:space="preserve">.l成交供应商应按成交通知书规定的时间、地点,按照谈判采购文件确定的事项与采购人签订政府采购合同，且不得迟于成交通知书发出之日起三十日内，否则由此给采购人造成损失的，成交供应商还应承担赔偿责任。</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rPr>
        <w:t xml:space="preserve">.2 谈判采购文件、成交供应商的单一来源谈判响应文件及单一来源谈判采购过程中有关澄清、承诺文件均应作为合同附件。</w:t>
      </w:r>
      <w:r>
        <w:rPr>
          <w:rFonts w:hint="eastAsia" w:ascii="宋体" w:hAnsi="宋体"/>
          <w:sz w:val="24"/>
        </w:rPr>
      </w:r>
      <w:r/>
    </w:p>
    <w:p>
      <w:pPr>
        <w:pStyle w:val="664"/>
        <w:ind w:firstLine="480"/>
        <w:pageBreakBefore w:val="0"/>
        <w:spacing w:line="360" w:lineRule="auto"/>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rPr>
        <w:t xml:space="preserve">.3 签订合同后，成交供应商不得将货物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sz w:val="24"/>
        </w:rPr>
      </w:r>
      <w:r/>
    </w:p>
    <w:p>
      <w:pPr>
        <w:pStyle w:val="668"/>
        <w:pageBreakBefore w:val="0"/>
        <w:spacing w:before="0" w:after="0" w:line="360" w:lineRule="auto"/>
        <w:rPr>
          <w:rFonts w:hint="eastAsia"/>
          <w:b w:val="0"/>
          <w:bCs w:val="0"/>
        </w:rPr>
      </w:pPr>
      <w:r>
        <w:rPr>
          <w:rFonts w:hint="eastAsia"/>
          <w:b w:val="0"/>
          <w:bCs w:val="0"/>
        </w:rPr>
        <w:t xml:space="preserve">3</w:t>
      </w:r>
      <w:r>
        <w:rPr>
          <w:rFonts w:hint="eastAsia"/>
          <w:b w:val="0"/>
          <w:bCs w:val="0"/>
          <w:lang w:val="en-US" w:eastAsia="zh-CN"/>
        </w:rPr>
        <w:t xml:space="preserve">2</w:t>
      </w:r>
      <w:r>
        <w:rPr>
          <w:rFonts w:hint="eastAsia"/>
          <w:b w:val="0"/>
          <w:bCs w:val="0"/>
        </w:rPr>
        <w:t xml:space="preserve">、履约保证金</w:t>
      </w:r>
      <w:r>
        <w:rPr>
          <w:rFonts w:hint="eastAsia"/>
          <w:b w:val="0"/>
          <w:bCs w:val="0"/>
        </w:rPr>
      </w:r>
      <w:r/>
    </w:p>
    <w:p>
      <w:pPr>
        <w:pStyle w:val="664"/>
        <w:ind w:firstLine="480"/>
        <w:pageBreakBefore w:val="0"/>
        <w:spacing w:line="360" w:lineRule="auto"/>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.1</w:t>
      </w:r>
      <w:r>
        <w:rPr>
          <w:rFonts w:ascii="宋体" w:hAnsi="宋体"/>
          <w:sz w:val="24"/>
        </w:rPr>
        <w:t xml:space="preserve"> </w:t>
      </w:r>
      <w:r>
        <w:rPr>
          <w:rFonts w:hint="eastAsia" w:ascii="宋体" w:hAnsi="宋体"/>
          <w:sz w:val="24"/>
        </w:rPr>
        <w:t xml:space="preserve">本次谈判不收取履约保证金。</w:t>
      </w:r>
      <w:r>
        <w:rPr>
          <w:rFonts w:hint="eastAsia" w:ascii="宋体" w:hAnsi="宋体"/>
          <w:sz w:val="24"/>
        </w:rPr>
      </w:r>
      <w:r/>
    </w:p>
    <w:p>
      <w:pPr>
        <w:pStyle w:val="668"/>
        <w:pageBreakBefore w:val="0"/>
        <w:spacing w:before="0" w:after="0" w:line="360" w:lineRule="auto"/>
        <w:rPr>
          <w:rFonts w:hint="eastAsia"/>
          <w:b w:val="0"/>
          <w:bCs w:val="0"/>
        </w:rPr>
      </w:pPr>
      <w:r/>
      <w:bookmarkEnd w:id="147"/>
      <w:r/>
      <w:bookmarkEnd w:id="148"/>
      <w:r/>
      <w:bookmarkEnd w:id="149"/>
      <w:r/>
      <w:bookmarkStart w:id="150" w:name="_Toc20823314"/>
      <w:r/>
      <w:bookmarkStart w:id="151" w:name="_Toc120614221"/>
      <w:r/>
      <w:bookmarkStart w:id="152" w:name="_Toc16938558"/>
      <w:r/>
      <w:bookmarkStart w:id="153" w:name="_Toc513029242"/>
      <w:r/>
      <w:bookmarkStart w:id="154" w:name="_Toc479757207"/>
      <w:r>
        <w:rPr>
          <w:rFonts w:hint="eastAsia"/>
          <w:b w:val="0"/>
          <w:bCs w:val="0"/>
        </w:rPr>
        <w:t xml:space="preserve">3</w:t>
      </w:r>
      <w:r>
        <w:rPr>
          <w:rFonts w:hint="eastAsia"/>
          <w:b w:val="0"/>
          <w:bCs w:val="0"/>
          <w:lang w:val="en-US" w:eastAsia="zh-CN"/>
        </w:rPr>
        <w:t xml:space="preserve">3</w:t>
      </w:r>
      <w:r>
        <w:rPr>
          <w:rFonts w:hint="eastAsia"/>
          <w:b w:val="0"/>
          <w:bCs w:val="0"/>
        </w:rPr>
        <w:t xml:space="preserve">、代理服务费</w:t>
      </w:r>
      <w:r>
        <w:rPr>
          <w:rFonts w:hint="eastAsia"/>
          <w:b w:val="0"/>
          <w:bCs w:val="0"/>
        </w:rPr>
      </w:r>
      <w:r/>
    </w:p>
    <w:p>
      <w:pPr>
        <w:pStyle w:val="664"/>
        <w:ind w:firstLine="360"/>
        <w:jc w:val="left"/>
        <w:pageBreakBefore w:val="0"/>
        <w:spacing w:line="360" w:lineRule="auto"/>
        <w:rPr>
          <w:rFonts w:hint="eastAsia" w:ascii="宋体" w:hAnsi="宋体"/>
          <w:sz w:val="24"/>
          <w:szCs w:val="24"/>
        </w:rPr>
      </w:pPr>
      <w:r>
        <w:rPr>
          <w:rFonts w:hint="eastAsia" w:ascii="宋体" w:hAnsi="宋体"/>
          <w:sz w:val="24"/>
          <w:szCs w:val="24"/>
          <w:lang w:val="zh-CN"/>
        </w:rPr>
        <w:t xml:space="preserve">中标供应商支付，具体方式及标准为：</w:t>
      </w:r>
      <w:r>
        <w:rPr>
          <w:rFonts w:hint="eastAsia" w:ascii="宋体" w:hAnsi="宋体"/>
          <w:sz w:val="24"/>
          <w:szCs w:val="24"/>
        </w:rPr>
        <w:t xml:space="preserve">依据招标代理服务收费标准按照国家计委关于印发《招标代理服务收费管理暂行办法》的通知（国家发展计划委员会文件计价格［2002］1980号）文的7</w:t>
      </w:r>
      <w:r>
        <w:rPr>
          <w:rFonts w:hint="eastAsia" w:ascii="宋体" w:hAnsi="宋体"/>
          <w:sz w:val="24"/>
          <w:szCs w:val="24"/>
          <w:lang w:val="en-US" w:eastAsia="zh-CN"/>
        </w:rPr>
        <w:t xml:space="preserve">5</w:t>
      </w:r>
      <w:r>
        <w:rPr>
          <w:rFonts w:hint="eastAsia" w:ascii="宋体" w:hAnsi="宋体"/>
          <w:sz w:val="24"/>
          <w:szCs w:val="24"/>
        </w:rPr>
        <w:t xml:space="preserve">%支付，需备注256-0</w:t>
      </w:r>
      <w:r>
        <w:rPr>
          <w:rFonts w:hint="eastAsia" w:ascii="宋体" w:hAnsi="宋体"/>
          <w:sz w:val="24"/>
          <w:szCs w:val="24"/>
          <w:lang w:val="en-US" w:eastAsia="zh-CN"/>
        </w:rPr>
        <w:t xml:space="preserve">16283</w:t>
      </w:r>
      <w:r>
        <w:rPr>
          <w:rFonts w:hint="eastAsia" w:ascii="宋体" w:hAnsi="宋体"/>
          <w:sz w:val="24"/>
          <w:szCs w:val="24"/>
        </w:rPr>
        <w:t xml:space="preserve">代理服务费。</w:t>
      </w:r>
      <w:r>
        <w:rPr>
          <w:rFonts w:hint="eastAsia" w:ascii="宋体" w:hAnsi="宋体"/>
          <w:sz w:val="24"/>
          <w:szCs w:val="24"/>
        </w:rPr>
      </w:r>
      <w:r/>
    </w:p>
    <w:p>
      <w:pPr>
        <w:pStyle w:val="664"/>
        <w:ind w:firstLine="360"/>
        <w:jc w:val="left"/>
        <w:pageBreakBefore w:val="0"/>
        <w:spacing w:line="360" w:lineRule="auto"/>
        <w:rPr>
          <w:rFonts w:hint="eastAsia" w:ascii="宋体" w:hAnsi="宋体"/>
          <w:sz w:val="24"/>
          <w:szCs w:val="24"/>
        </w:rPr>
      </w:pPr>
      <w:r>
        <w:rPr>
          <w:rFonts w:hint="eastAsia" w:ascii="宋体" w:hAnsi="宋体"/>
          <w:sz w:val="24"/>
          <w:szCs w:val="24"/>
        </w:rPr>
        <w:t xml:space="preserve">银行信息：</w:t>
      </w:r>
      <w:r>
        <w:rPr>
          <w:rFonts w:hint="eastAsia" w:ascii="宋体" w:hAnsi="宋体"/>
          <w:sz w:val="24"/>
          <w:szCs w:val="24"/>
        </w:rPr>
      </w:r>
      <w:r/>
    </w:p>
    <w:p>
      <w:pPr>
        <w:pStyle w:val="664"/>
        <w:ind w:firstLine="360"/>
        <w:jc w:val="left"/>
        <w:pageBreakBefore w:val="0"/>
        <w:spacing w:line="360" w:lineRule="auto"/>
        <w:rPr>
          <w:rFonts w:hint="eastAsia" w:ascii="宋体" w:hAnsi="宋体"/>
          <w:sz w:val="24"/>
          <w:szCs w:val="24"/>
        </w:rPr>
      </w:pPr>
      <w:r>
        <w:rPr>
          <w:rFonts w:hint="eastAsia" w:ascii="宋体" w:hAnsi="宋体"/>
          <w:sz w:val="24"/>
          <w:szCs w:val="24"/>
        </w:rPr>
        <w:t xml:space="preserve">户名：江苏海外集团国际工程咨询有限公司</w:t>
      </w:r>
      <w:r>
        <w:rPr>
          <w:rFonts w:hint="eastAsia" w:ascii="宋体" w:hAnsi="宋体"/>
          <w:sz w:val="24"/>
          <w:szCs w:val="24"/>
        </w:rPr>
      </w:r>
      <w:r/>
    </w:p>
    <w:p>
      <w:pPr>
        <w:pStyle w:val="664"/>
        <w:ind w:firstLine="360"/>
        <w:jc w:val="left"/>
        <w:pageBreakBefore w:val="0"/>
        <w:spacing w:line="360" w:lineRule="auto"/>
        <w:rPr>
          <w:rFonts w:hint="eastAsia" w:ascii="宋体" w:hAnsi="宋体"/>
          <w:sz w:val="24"/>
          <w:szCs w:val="24"/>
        </w:rPr>
      </w:pPr>
      <w:r>
        <w:rPr>
          <w:rFonts w:hint="eastAsia" w:ascii="宋体" w:hAnsi="宋体"/>
          <w:sz w:val="24"/>
          <w:szCs w:val="24"/>
        </w:rPr>
        <w:t xml:space="preserve">开户银行：交行江苏省分行营业部</w:t>
      </w:r>
      <w:r>
        <w:rPr>
          <w:rFonts w:hint="eastAsia" w:ascii="宋体" w:hAnsi="宋体"/>
          <w:sz w:val="24"/>
          <w:szCs w:val="24"/>
        </w:rPr>
      </w:r>
      <w:r/>
    </w:p>
    <w:p>
      <w:pPr>
        <w:pStyle w:val="665"/>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账号：320006607010141124109</w:t>
      </w:r>
      <w:bookmarkEnd w:id="150"/>
      <w:r/>
      <w:bookmarkEnd w:id="151"/>
      <w:r/>
      <w:bookmarkEnd w:id="152"/>
      <w:r/>
      <w:bookmarkEnd w:id="153"/>
      <w:r/>
      <w:bookmarkEnd w:id="154"/>
      <w:r/>
      <w:bookmarkStart w:id="155" w:name="_Toc106807612"/>
      <w:r/>
      <w:bookmarkStart w:id="156" w:name="_Toc14708363"/>
      <w:r/>
      <w:r/>
      <w:bookmarkStart w:id="158" w:name="_Hlt16619350"/>
      <w:r/>
      <w:bookmarkStart w:id="159" w:name="_Toc120614244"/>
      <w:r/>
      <w:bookmarkStart w:id="160" w:name="_Toc20823346"/>
      <w:r/>
      <w:bookmarkStart w:id="161" w:name="_Toc16938590"/>
      <w:r/>
      <w:r>
        <w:rPr>
          <w:rFonts w:hint="eastAsia" w:ascii="宋体" w:hAnsi="宋体" w:eastAsia="宋体" w:cs="宋体"/>
          <w:sz w:val="24"/>
          <w:szCs w:val="24"/>
        </w:rPr>
      </w:r>
      <w:r/>
    </w:p>
    <w:p>
      <w:pPr>
        <w:pStyle w:val="665"/>
        <w:jc w:val="left"/>
        <w:pageBreakBefore w:val="0"/>
        <w:spacing w:line="360" w:lineRule="auto"/>
        <w:rPr>
          <w:rFonts w:hint="eastAsia" w:ascii="宋体" w:hAnsi="宋体"/>
          <w:sz w:val="24"/>
          <w:szCs w:val="24"/>
        </w:rPr>
      </w:pPr>
      <w:r>
        <w:rPr>
          <w:rFonts w:hint="eastAsia" w:ascii="宋体" w:hAnsi="宋体"/>
          <w:sz w:val="24"/>
          <w:szCs w:val="24"/>
        </w:rPr>
      </w:r>
      <w:r/>
    </w:p>
    <w:p>
      <w:pPr>
        <w:pStyle w:val="665"/>
        <w:jc w:val="left"/>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5"/>
        <w:jc w:val="center"/>
        <w:pageBreakBefore w:val="0"/>
        <w:spacing w:line="360" w:lineRule="auto"/>
        <w:rPr>
          <w:rFonts w:hint="eastAsia" w:ascii="宋体" w:hAnsi="宋体"/>
          <w:bCs/>
          <w:sz w:val="24"/>
        </w:rPr>
      </w:pPr>
      <w:r>
        <w:rPr>
          <w:rFonts w:hint="eastAsia" w:ascii="黑体" w:eastAsia="黑体"/>
          <w:bCs/>
          <w:sz w:val="44"/>
        </w:rPr>
        <w:t xml:space="preserve">第三章  合同条款及格式</w:t>
      </w:r>
      <w:bookmarkEnd w:id="155"/>
      <w:r/>
      <w:bookmarkEnd w:id="156"/>
      <w:r/>
      <w:bookmarkStart w:id="163" w:name="_Hlk142338278"/>
      <w:r>
        <w:rPr>
          <w:rFonts w:hint="eastAsia" w:ascii="宋体" w:hAnsi="宋体"/>
          <w:bCs/>
          <w:sz w:val="24"/>
        </w:rPr>
        <w:t xml:space="preserve">（以下</w:t>
      </w:r>
      <w:r>
        <w:rPr>
          <w:rFonts w:ascii="宋体" w:hAnsi="宋体"/>
          <w:bCs/>
          <w:sz w:val="24"/>
        </w:rPr>
        <w:t xml:space="preserve">合同仅供参考</w:t>
      </w:r>
      <w:r>
        <w:rPr>
          <w:rFonts w:hint="eastAsia" w:ascii="宋体" w:hAnsi="宋体"/>
          <w:bCs/>
          <w:sz w:val="24"/>
        </w:rPr>
        <w:t xml:space="preserve">）</w:t>
      </w:r>
      <w:r>
        <w:rPr>
          <w:rFonts w:hint="eastAsia" w:ascii="宋体" w:hAnsi="宋体"/>
          <w:bCs/>
          <w:sz w:val="24"/>
        </w:rPr>
      </w:r>
      <w:r/>
    </w:p>
    <w:p>
      <w:pPr>
        <w:pStyle w:val="664"/>
        <w:jc w:val="center"/>
        <w:pageBreakBefore w:val="0"/>
        <w:spacing w:line="360" w:lineRule="auto"/>
        <w:tabs>
          <w:tab w:val="left" w:pos="2758" w:leader="none"/>
        </w:tabs>
        <w:rPr>
          <w:rFonts w:hint="eastAsia" w:ascii="方正小标宋简体" w:hAnsi="方正小标宋简体" w:eastAsia="方正小标宋简体" w:cs="方正小标宋简体"/>
          <w:b w:val="0"/>
          <w:bCs w:val="0"/>
          <w:color w:val="000000"/>
          <w:sz w:val="36"/>
          <w:szCs w:val="36"/>
          <w:highlight w:val="none"/>
        </w:rPr>
      </w:pPr>
      <w:r>
        <w:rPr>
          <w:rFonts w:hint="eastAsia" w:ascii="宋体" w:hAnsi="宋体" w:eastAsia="宋体" w:cs="宋体"/>
          <w:b w:val="0"/>
          <w:bCs w:val="0"/>
          <w:color w:val="000000"/>
          <w:sz w:val="36"/>
          <w:szCs w:val="36"/>
          <w:highlight w:val="none"/>
        </w:rPr>
        <w:t xml:space="preserve">采购合同</w:t>
      </w:r>
      <w:r>
        <w:rPr>
          <w:rFonts w:hint="eastAsia" w:ascii="方正小标宋简体" w:hAnsi="方正小标宋简体" w:eastAsia="方正小标宋简体" w:cs="方正小标宋简体"/>
          <w:b w:val="0"/>
          <w:bCs w:val="0"/>
          <w:color w:val="000000"/>
          <w:sz w:val="36"/>
          <w:szCs w:val="36"/>
          <w:highlight w:val="none"/>
        </w:rPr>
      </w:r>
      <w:r/>
    </w:p>
    <w:p>
      <w:pPr>
        <w:pStyle w:val="664"/>
        <w:jc w:val="center"/>
        <w:pageBreakBefore w:val="0"/>
        <w:spacing w:line="360" w:lineRule="auto"/>
        <w:tabs>
          <w:tab w:val="left" w:pos="2758" w:leader="none"/>
        </w:tabs>
        <w:rPr>
          <w:rFonts w:hint="eastAsia" w:ascii="宋体" w:hAnsi="宋体" w:eastAsia="宋体" w:cs="宋体"/>
          <w:b w:val="0"/>
          <w:bCs w:val="0"/>
          <w:color w:val="000000"/>
          <w:sz w:val="21"/>
          <w:szCs w:val="21"/>
          <w:highlight w:val="none"/>
          <w:lang w:val="en-US" w:eastAsia="zh-CN"/>
        </w:rPr>
      </w:pPr>
      <w:r>
        <w:rPr>
          <w:rFonts w:hint="eastAsia" w:ascii="方正小标宋简体" w:hAnsi="方正小标宋简体" w:eastAsia="方正小标宋简体" w:cs="方正小标宋简体"/>
          <w:b w:val="0"/>
          <w:bCs w:val="0"/>
          <w:color w:val="000000"/>
          <w:sz w:val="36"/>
          <w:szCs w:val="36"/>
          <w:highlight w:val="none"/>
          <w:lang w:val="en-US" w:eastAsia="zh-CN"/>
        </w:rPr>
        <w:t xml:space="preserve">                         </w:t>
      </w:r>
      <w:r>
        <w:rPr>
          <w:rFonts w:hint="eastAsia" w:ascii="宋体" w:hAnsi="宋体" w:eastAsia="宋体" w:cs="宋体"/>
          <w:b w:val="0"/>
          <w:bCs w:val="0"/>
          <w:color w:val="000000"/>
          <w:sz w:val="21"/>
          <w:szCs w:val="21"/>
          <w:highlight w:val="none"/>
          <w:lang w:val="en-US" w:eastAsia="zh-CN"/>
        </w:rPr>
      </w:r>
      <w:r/>
    </w:p>
    <w:p>
      <w:pPr>
        <w:pStyle w:val="66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6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6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甲乙双方根据《中华人民共和国民法典》，在平等互利、协商一致的基础上，制定下列合同条款： 　</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甲方采购文件或与本次采购活动方式相适应的文件及有关附件是本合同不可分割的组成部分，与本合同具有同等法律效力。</w:t>
      </w:r>
      <w:r>
        <w:rPr>
          <w:rFonts w:hint="eastAsia" w:ascii="宋体" w:hAnsi="宋体" w:eastAsia="宋体" w:cs="宋体"/>
          <w:color w:val="000000"/>
          <w:sz w:val="24"/>
          <w:szCs w:val="24"/>
          <w:highlight w:val="none"/>
        </w:rPr>
      </w:r>
      <w:r/>
    </w:p>
    <w:p>
      <w:pPr>
        <w:pStyle w:val="664"/>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合同概况</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pPr w:horzAnchor="page" w:tblpX="1538" w:vertAnchor="text" w:tblpY="5" w:leftFromText="180" w:topFromText="0" w:rightFromText="180" w:bottomFromText="0"/>
        <w:tblW w:w="923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1138"/>
        <w:gridCol w:w="895"/>
        <w:gridCol w:w="910"/>
        <w:gridCol w:w="705"/>
        <w:gridCol w:w="1083"/>
        <w:gridCol w:w="1051"/>
        <w:gridCol w:w="712"/>
      </w:tblGrid>
      <w:tr>
        <w:trPr>
          <w:trHeight w:val="577"/>
        </w:trPr>
        <w:tc>
          <w:tcPr>
            <w:tcW w:w="2741"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1538" w:y="5"/>
            </w:pPr>
            <w:r>
              <w:rPr>
                <w:rFonts w:hint="eastAsia" w:ascii="宋体" w:hAnsi="宋体" w:eastAsia="宋体" w:cs="宋体"/>
                <w:b/>
                <w:bCs/>
                <w:color w:val="000000"/>
                <w:sz w:val="24"/>
                <w:szCs w:val="24"/>
                <w:highlight w:val="none"/>
              </w:rPr>
              <w:t xml:space="preserve">设备名称</w:t>
            </w:r>
            <w:r>
              <w:rPr>
                <w:rFonts w:hint="eastAsia" w:ascii="宋体" w:hAnsi="宋体" w:eastAsia="宋体" w:cs="宋体"/>
                <w:b/>
                <w:bCs/>
                <w:color w:val="000000"/>
                <w:sz w:val="24"/>
                <w:szCs w:val="24"/>
                <w:highlight w:val="none"/>
              </w:rPr>
            </w:r>
            <w:r/>
          </w:p>
        </w:tc>
        <w:tc>
          <w:tcPr>
            <w:tcW w:w="1138"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1538" w:y="5"/>
            </w:pPr>
            <w:r>
              <w:rPr>
                <w:rFonts w:hint="eastAsia" w:ascii="宋体" w:hAnsi="宋体" w:eastAsia="宋体" w:cs="宋体"/>
                <w:b/>
                <w:bCs/>
                <w:color w:val="000000"/>
                <w:sz w:val="24"/>
                <w:szCs w:val="24"/>
                <w:highlight w:val="none"/>
              </w:rPr>
              <w:t xml:space="preserve">规格型号</w:t>
            </w:r>
            <w:r>
              <w:rPr>
                <w:rFonts w:hint="eastAsia" w:ascii="宋体" w:hAnsi="宋体" w:eastAsia="宋体" w:cs="宋体"/>
                <w:b/>
                <w:bCs/>
                <w:color w:val="000000"/>
                <w:sz w:val="24"/>
                <w:szCs w:val="24"/>
                <w:highlight w:val="none"/>
              </w:rPr>
            </w:r>
            <w:r/>
          </w:p>
        </w:tc>
        <w:tc>
          <w:tcPr>
            <w:tcW w:w="895"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1538" w:y="5"/>
            </w:pPr>
            <w:r>
              <w:rPr>
                <w:rFonts w:hint="eastAsia" w:ascii="宋体" w:hAnsi="宋体" w:eastAsia="宋体" w:cs="宋体"/>
                <w:b/>
                <w:bCs/>
                <w:color w:val="000000"/>
                <w:sz w:val="24"/>
                <w:szCs w:val="24"/>
                <w:highlight w:val="none"/>
              </w:rPr>
              <w:t xml:space="preserve">品牌</w:t>
            </w:r>
            <w:r>
              <w:rPr>
                <w:rFonts w:hint="eastAsia" w:ascii="宋体" w:hAnsi="宋体" w:eastAsia="宋体" w:cs="宋体"/>
                <w:b/>
                <w:bCs/>
                <w:color w:val="000000"/>
                <w:sz w:val="24"/>
                <w:szCs w:val="24"/>
                <w:highlight w:val="none"/>
              </w:rPr>
            </w:r>
            <w:r/>
          </w:p>
        </w:tc>
        <w:tc>
          <w:tcPr>
            <w:tcW w:w="910"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1538" w:y="5"/>
            </w:pPr>
            <w:r>
              <w:rPr>
                <w:rFonts w:hint="eastAsia" w:ascii="宋体" w:hAnsi="宋体" w:eastAsia="宋体" w:cs="宋体"/>
                <w:b/>
                <w:bCs/>
                <w:color w:val="000000"/>
                <w:sz w:val="24"/>
                <w:szCs w:val="24"/>
                <w:highlight w:val="none"/>
              </w:rPr>
              <w:t xml:space="preserve">生产地</w:t>
            </w:r>
            <w:r>
              <w:rPr>
                <w:rFonts w:hint="eastAsia" w:ascii="宋体" w:hAnsi="宋体" w:eastAsia="宋体" w:cs="宋体"/>
                <w:b/>
                <w:bCs/>
                <w:color w:val="000000"/>
                <w:sz w:val="24"/>
                <w:szCs w:val="24"/>
                <w:highlight w:val="none"/>
              </w:rPr>
            </w:r>
            <w:r/>
          </w:p>
        </w:tc>
        <w:tc>
          <w:tcPr>
            <w:tcW w:w="705"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1538" w:y="5"/>
            </w:pPr>
            <w:r>
              <w:rPr>
                <w:rFonts w:hint="eastAsia" w:ascii="宋体" w:hAnsi="宋体" w:eastAsia="宋体" w:cs="宋体"/>
                <w:b/>
                <w:bCs/>
                <w:color w:val="000000"/>
                <w:sz w:val="24"/>
                <w:szCs w:val="24"/>
                <w:highlight w:val="none"/>
              </w:rPr>
              <w:t xml:space="preserve">数量</w:t>
            </w:r>
            <w:r>
              <w:rPr>
                <w:rFonts w:hint="eastAsia" w:ascii="宋体" w:hAnsi="宋体" w:eastAsia="宋体" w:cs="宋体"/>
                <w:b/>
                <w:bCs/>
                <w:color w:val="000000"/>
                <w:sz w:val="24"/>
                <w:szCs w:val="24"/>
                <w:highlight w:val="none"/>
              </w:rPr>
            </w:r>
            <w:r/>
          </w:p>
        </w:tc>
        <w:tc>
          <w:tcPr>
            <w:tcW w:w="1083"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1538" w:y="5"/>
            </w:pPr>
            <w:r>
              <w:rPr>
                <w:rFonts w:hint="eastAsia" w:ascii="宋体" w:hAnsi="宋体" w:eastAsia="宋体" w:cs="宋体"/>
                <w:b/>
                <w:bCs/>
                <w:color w:val="000000"/>
                <w:sz w:val="24"/>
                <w:szCs w:val="24"/>
                <w:highlight w:val="none"/>
              </w:rPr>
              <w:t xml:space="preserve">单价</w:t>
            </w:r>
            <w:r>
              <w:rPr>
                <w:rFonts w:hint="eastAsia" w:ascii="宋体" w:hAnsi="宋体" w:eastAsia="宋体" w:cs="宋体"/>
                <w:b/>
                <w:bCs/>
                <w:color w:val="000000"/>
                <w:sz w:val="24"/>
                <w:szCs w:val="24"/>
                <w:highlight w:val="none"/>
              </w:rPr>
            </w:r>
            <w:r/>
          </w:p>
        </w:tc>
        <w:tc>
          <w:tcPr>
            <w:tcW w:w="1051"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1538" w:y="5"/>
            </w:pPr>
            <w:r>
              <w:rPr>
                <w:rFonts w:hint="eastAsia" w:ascii="宋体" w:hAnsi="宋体" w:eastAsia="宋体" w:cs="宋体"/>
                <w:b/>
                <w:bCs/>
                <w:color w:val="000000"/>
                <w:sz w:val="24"/>
                <w:szCs w:val="24"/>
                <w:highlight w:val="none"/>
              </w:rPr>
              <w:t xml:space="preserve">总价</w:t>
            </w:r>
            <w:r>
              <w:rPr>
                <w:rFonts w:hint="eastAsia" w:ascii="宋体" w:hAnsi="宋体" w:eastAsia="宋体" w:cs="宋体"/>
                <w:b/>
                <w:bCs/>
                <w:color w:val="000000"/>
                <w:sz w:val="24"/>
                <w:szCs w:val="24"/>
                <w:highlight w:val="none"/>
              </w:rPr>
            </w:r>
            <w:r/>
          </w:p>
        </w:tc>
        <w:tc>
          <w:tcPr>
            <w:tcW w:w="712"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framePr w:vAnchor="text" w:hAnchor="page" w:x="1538" w:y="5"/>
            </w:pPr>
            <w:r>
              <w:rPr>
                <w:rFonts w:hint="eastAsia" w:ascii="宋体" w:hAnsi="宋体" w:eastAsia="宋体" w:cs="宋体"/>
                <w:b/>
                <w:bCs/>
                <w:color w:val="000000"/>
                <w:sz w:val="24"/>
                <w:szCs w:val="24"/>
                <w:highlight w:val="none"/>
              </w:rPr>
              <w:t xml:space="preserve">质保</w:t>
            </w:r>
            <w:r>
              <w:rPr>
                <w:rFonts w:hint="eastAsia" w:ascii="宋体" w:hAnsi="宋体" w:eastAsia="宋体" w:cs="宋体"/>
                <w:b/>
                <w:bCs/>
                <w:color w:val="000000"/>
                <w:sz w:val="24"/>
                <w:szCs w:val="24"/>
                <w:highlight w:val="none"/>
              </w:rPr>
            </w:r>
            <w:r/>
          </w:p>
        </w:tc>
      </w:tr>
      <w:tr>
        <w:trPr>
          <w:trHeight w:val="695"/>
        </w:trPr>
        <w:tc>
          <w:tcPr>
            <w:tcW w:w="2741"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1538" w:y="5"/>
            </w:pPr>
            <w:r>
              <w:rPr>
                <w:rFonts w:hint="eastAsia" w:ascii="宋体" w:hAnsi="宋体" w:eastAsia="宋体" w:cs="宋体"/>
                <w:color w:val="000000"/>
                <w:sz w:val="24"/>
                <w:szCs w:val="24"/>
                <w:highlight w:val="none"/>
                <w:lang w:val="en-US" w:eastAsia="zh-CN"/>
              </w:rPr>
            </w:r>
            <w:r/>
          </w:p>
        </w:tc>
        <w:tc>
          <w:tcPr>
            <w:tcW w:w="1138"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1538" w:y="5"/>
            </w:pPr>
            <w:r>
              <w:rPr>
                <w:rFonts w:hint="eastAsia" w:ascii="宋体" w:hAnsi="宋体" w:eastAsia="宋体" w:cs="宋体"/>
                <w:color w:val="000000"/>
                <w:sz w:val="24"/>
                <w:szCs w:val="24"/>
                <w:highlight w:val="none"/>
                <w:lang w:val="en-US" w:eastAsia="zh-CN"/>
              </w:rPr>
            </w:r>
            <w:r/>
          </w:p>
        </w:tc>
        <w:tc>
          <w:tcPr>
            <w:tcW w:w="895"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1538" w:y="5"/>
            </w:pPr>
            <w:r>
              <w:rPr>
                <w:rFonts w:hint="eastAsia" w:ascii="宋体" w:hAnsi="宋体" w:eastAsia="宋体" w:cs="宋体"/>
                <w:color w:val="000000"/>
                <w:sz w:val="24"/>
                <w:szCs w:val="24"/>
                <w:highlight w:val="none"/>
                <w:lang w:val="en-US" w:eastAsia="zh-CN"/>
              </w:rPr>
            </w:r>
            <w:r/>
          </w:p>
        </w:tc>
        <w:tc>
          <w:tcPr>
            <w:tcW w:w="910"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1538" w:y="5"/>
            </w:pPr>
            <w:r>
              <w:rPr>
                <w:rFonts w:hint="eastAsia" w:ascii="宋体" w:hAnsi="宋体" w:eastAsia="宋体" w:cs="宋体"/>
                <w:color w:val="000000"/>
                <w:sz w:val="24"/>
                <w:szCs w:val="24"/>
                <w:highlight w:val="none"/>
                <w:lang w:val="en-US" w:eastAsia="zh-CN"/>
              </w:rPr>
            </w:r>
            <w:r/>
          </w:p>
        </w:tc>
        <w:tc>
          <w:tcPr>
            <w:tcW w:w="705"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1538" w:y="5"/>
            </w:pPr>
            <w:r>
              <w:rPr>
                <w:rFonts w:hint="eastAsia" w:ascii="宋体" w:hAnsi="宋体" w:eastAsia="宋体" w:cs="宋体"/>
                <w:color w:val="000000"/>
                <w:sz w:val="24"/>
                <w:szCs w:val="24"/>
                <w:highlight w:val="none"/>
                <w:lang w:val="en-US" w:eastAsia="zh-CN"/>
              </w:rPr>
            </w:r>
            <w:r/>
          </w:p>
        </w:tc>
        <w:tc>
          <w:tcPr>
            <w:tcW w:w="1083"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1538" w:y="5"/>
            </w:pPr>
            <w:r>
              <w:rPr>
                <w:rFonts w:hint="eastAsia" w:ascii="宋体" w:hAnsi="宋体" w:eastAsia="宋体" w:cs="宋体"/>
                <w:color w:val="000000"/>
                <w:sz w:val="24"/>
                <w:szCs w:val="24"/>
                <w:highlight w:val="none"/>
                <w:lang w:val="en-US" w:eastAsia="zh-CN"/>
              </w:rPr>
            </w:r>
            <w:r/>
          </w:p>
        </w:tc>
        <w:tc>
          <w:tcPr>
            <w:tcW w:w="1051"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1538" w:y="5"/>
            </w:pPr>
            <w:r>
              <w:rPr>
                <w:rFonts w:hint="eastAsia" w:ascii="宋体" w:hAnsi="宋体" w:eastAsia="宋体" w:cs="宋体"/>
                <w:color w:val="000000"/>
                <w:sz w:val="24"/>
                <w:szCs w:val="24"/>
                <w:highlight w:val="none"/>
                <w:lang w:val="en-US" w:eastAsia="zh-CN"/>
              </w:rPr>
            </w:r>
            <w:r/>
          </w:p>
        </w:tc>
        <w:tc>
          <w:tcPr>
            <w:tcW w:w="712" w:type="dxa"/>
            <w:vAlign w:val="center"/>
            <w:textDirection w:val="lrTb"/>
            <w:noWrap w:val="false"/>
          </w:tcPr>
          <w:p>
            <w:pPr>
              <w:pStyle w:val="664"/>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framePr w:vAnchor="text" w:hAnchor="page" w:x="1538" w:y="5"/>
            </w:pPr>
            <w:r>
              <w:rPr>
                <w:rFonts w:hint="eastAsia" w:ascii="宋体" w:hAnsi="宋体" w:eastAsia="宋体" w:cs="宋体"/>
                <w:color w:val="000000"/>
                <w:sz w:val="24"/>
                <w:szCs w:val="24"/>
                <w:highlight w:val="none"/>
                <w:lang w:val="en-US" w:eastAsia="zh-CN"/>
              </w:rPr>
            </w:r>
            <w:r/>
          </w:p>
        </w:tc>
      </w:tr>
    </w:tbl>
    <w:p>
      <w:pPr>
        <w:pStyle w:val="664"/>
        <w:numPr>
          <w:ilvl w:val="0"/>
          <w:numId w:val="5"/>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合同金额</w:t>
      </w:r>
      <w:r>
        <w:rPr>
          <w:rFonts w:hint="eastAsia" w:ascii="宋体" w:hAnsi="宋体" w:eastAsia="宋体" w:cs="宋体"/>
          <w:b/>
          <w:color w:val="000000"/>
          <w:sz w:val="24"/>
          <w:szCs w:val="24"/>
          <w:highlight w:val="none"/>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合计成交金额（RMB）（大写）：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小写：</w:t>
      </w:r>
      <w:r>
        <w:rPr>
          <w:rFonts w:hint="eastAsia" w:ascii="宋体" w:hAnsi="宋体" w:eastAsia="宋体" w:cs="宋体"/>
          <w:color w:val="000000"/>
          <w:sz w:val="24"/>
          <w:szCs w:val="24"/>
          <w:highlight w:val="none"/>
          <w:lang w:val="en-US" w:eastAsia="zh-CN"/>
        </w:rPr>
        <w:t xml:space="preserve">    元</w:t>
      </w:r>
      <w:r>
        <w:rPr>
          <w:rFonts w:hint="eastAsia" w:ascii="宋体" w:hAnsi="宋体" w:eastAsia="宋体" w:cs="宋体"/>
          <w:color w:val="000000"/>
          <w:sz w:val="24"/>
          <w:szCs w:val="24"/>
          <w:highlight w:val="none"/>
          <w:lang w:val="en-US" w:eastAsia="zh-CN"/>
        </w:rPr>
      </w:r>
      <w:r/>
    </w:p>
    <w:p>
      <w:pPr>
        <w:pStyle w:val="664"/>
        <w:numPr>
          <w:ilvl w:val="0"/>
          <w:numId w:val="5"/>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配置清单</w:t>
      </w:r>
      <w:r>
        <w:rPr>
          <w:rFonts w:hint="eastAsia" w:ascii="宋体" w:hAnsi="宋体" w:eastAsia="宋体" w:cs="宋体"/>
          <w:color w:val="000000"/>
          <w:sz w:val="24"/>
          <w:szCs w:val="24"/>
          <w:highlight w:val="none"/>
        </w:rPr>
        <w:t xml:space="preserve">，请详见附件。 </w:t>
      </w:r>
      <w:r>
        <w:rPr>
          <w:rFonts w:hint="eastAsia" w:ascii="宋体" w:hAnsi="宋体" w:eastAsia="宋体" w:cs="宋体"/>
          <w:color w:val="000000"/>
          <w:sz w:val="24"/>
          <w:szCs w:val="24"/>
          <w:highlight w:val="none"/>
        </w:rPr>
      </w:r>
      <w:r/>
    </w:p>
    <w:p>
      <w:pPr>
        <w:pStyle w:val="664"/>
        <w:numPr>
          <w:ilvl w:val="0"/>
          <w:numId w:val="5"/>
        </w:num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质保期</w:t>
      </w:r>
      <w:r>
        <w:rPr>
          <w:rFonts w:hint="eastAsia" w:ascii="宋体" w:hAnsi="宋体" w:eastAsia="宋体" w:cs="宋体"/>
          <w:b/>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年。（自交货验收合格之日起计）</w:t>
      </w:r>
      <w:r>
        <w:rPr>
          <w:rFonts w:hint="eastAsia" w:ascii="宋体" w:hAnsi="宋体" w:eastAsia="宋体" w:cs="宋体"/>
          <w:color w:val="000000"/>
          <w:sz w:val="24"/>
          <w:szCs w:val="24"/>
          <w:highlight w:val="none"/>
        </w:rPr>
      </w:r>
      <w:r/>
    </w:p>
    <w:p>
      <w:pPr>
        <w:pStyle w:val="6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五、设备的交付期</w:t>
      </w:r>
      <w:r>
        <w:rPr>
          <w:rFonts w:hint="eastAsia" w:ascii="宋体" w:hAnsi="宋体" w:eastAsia="宋体" w:cs="宋体"/>
          <w:b/>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乙方在合同生效的_</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个工作日</w:t>
      </w:r>
      <w:r>
        <w:rPr>
          <w:rFonts w:hint="eastAsia" w:ascii="宋体" w:hAnsi="宋体" w:eastAsia="宋体" w:cs="宋体"/>
          <w:color w:val="000000"/>
          <w:sz w:val="24"/>
          <w:szCs w:val="24"/>
          <w:highlight w:val="none"/>
        </w:rPr>
        <w:t xml:space="preserve">内向甲方交付上述设备，逾期甲方有权利取消合同。</w:t>
      </w:r>
      <w:r>
        <w:rPr>
          <w:rFonts w:hint="eastAsia" w:ascii="宋体" w:hAnsi="宋体" w:eastAsia="宋体" w:cs="宋体"/>
          <w:color w:val="000000"/>
          <w:sz w:val="24"/>
          <w:szCs w:val="24"/>
          <w:highlight w:val="none"/>
        </w:rPr>
      </w:r>
      <w:r/>
    </w:p>
    <w:p>
      <w:pPr>
        <w:pStyle w:val="66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六、设备的交货方式及交货地点</w:t>
      </w:r>
      <w:r>
        <w:rPr>
          <w:rFonts w:hint="eastAsia" w:ascii="宋体" w:hAnsi="宋体" w:eastAsia="宋体" w:cs="宋体"/>
          <w:b/>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由乙方负责设备安全无损地运抵甲方指定现场，并承担设备的运费、保险费等费用，装卸费由乙方承担。</w:t>
      </w:r>
      <w:r>
        <w:rPr>
          <w:rFonts w:hint="eastAsia" w:ascii="宋体" w:hAnsi="宋体" w:eastAsia="宋体" w:cs="宋体"/>
          <w:color w:val="000000"/>
          <w:sz w:val="24"/>
          <w:szCs w:val="24"/>
          <w:highlight w:val="none"/>
        </w:rPr>
      </w:r>
      <w:r/>
    </w:p>
    <w:p>
      <w:pPr>
        <w:pStyle w:val="664"/>
        <w:numPr>
          <w:ilvl w:val="0"/>
          <w:numId w:val="6"/>
        </w:numPr>
        <w:ind w:left="315"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设备的验收</w:t>
      </w:r>
      <w:r>
        <w:rPr>
          <w:rFonts w:hint="eastAsia" w:ascii="宋体" w:hAnsi="宋体" w:eastAsia="宋体" w:cs="宋体"/>
          <w:color w:val="000000"/>
          <w:sz w:val="24"/>
          <w:szCs w:val="24"/>
          <w:highlight w:val="none"/>
        </w:rPr>
      </w:r>
      <w:r/>
    </w:p>
    <w:p>
      <w:pPr>
        <w:pStyle w:val="664"/>
        <w:numPr>
          <w:ilvl w:val="0"/>
          <w:numId w:val="7"/>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甲乙双方对设备进行开箱清点检查验收，如果发现数量不足或有质量、技术等问题，乙方应在15天内，按照甲方的要求，采取补足、更换或退货等处理措施，并承担由此发生的一切损失和费用。</w:t>
      </w:r>
      <w:r>
        <w:rPr>
          <w:rFonts w:hint="eastAsia" w:ascii="宋体" w:hAnsi="宋体" w:eastAsia="宋体" w:cs="宋体"/>
          <w:color w:val="000000"/>
          <w:sz w:val="24"/>
          <w:szCs w:val="24"/>
          <w:highlight w:val="none"/>
        </w:rPr>
      </w:r>
      <w:r/>
    </w:p>
    <w:p>
      <w:pPr>
        <w:pStyle w:val="664"/>
        <w:numPr>
          <w:ilvl w:val="0"/>
          <w:numId w:val="7"/>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甲、乙双方在符合国家相关技术标准的基础上，根据投标文件及合同的技术标准进行技术验收，验收合格后，双方在甲方《验收单》上签字确认。  </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八、设备的培训</w:t>
      </w:r>
      <w:r>
        <w:rPr>
          <w:rFonts w:hint="eastAsia" w:ascii="宋体" w:hAnsi="宋体" w:eastAsia="宋体" w:cs="宋体"/>
          <w:b/>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乙方应派专业技术人员在项目现场对甲方使用人员进行培训或指导直至所有操作人员能熟练使用设备，在使用一段时间后可根据甲方的要求另行安排培训计划。</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九、付款方式</w:t>
      </w:r>
      <w:r>
        <w:rPr>
          <w:rFonts w:hint="eastAsia" w:ascii="宋体" w:hAnsi="宋体" w:eastAsia="宋体" w:cs="宋体"/>
          <w:b/>
          <w:color w:val="000000"/>
          <w:sz w:val="24"/>
          <w:szCs w:val="24"/>
          <w:highlight w:val="none"/>
        </w:rPr>
      </w:r>
      <w:r/>
    </w:p>
    <w:p>
      <w:pPr>
        <w:pStyle w:val="664"/>
        <w:ind w:left="21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cs="宋体"/>
          <w:bCs/>
          <w:sz w:val="24"/>
          <w:szCs w:val="24"/>
        </w:rPr>
        <w:t xml:space="preserve">到货安装调试经甲方验收合格并提供原厂保修函后,并且乙方开具符合国家规定的发票后付</w:t>
      </w:r>
      <w:r>
        <w:rPr>
          <w:rFonts w:ascii="宋体" w:hAnsi="宋体" w:cs="宋体"/>
          <w:bCs/>
          <w:sz w:val="24"/>
          <w:szCs w:val="24"/>
        </w:rPr>
        <w:t xml:space="preserve">5</w:t>
      </w:r>
      <w:r>
        <w:rPr>
          <w:rFonts w:hint="eastAsia" w:ascii="宋体" w:hAnsi="宋体" w:cs="宋体"/>
          <w:bCs/>
          <w:sz w:val="24"/>
          <w:szCs w:val="24"/>
        </w:rPr>
        <w:t xml:space="preserve">0%，正常使用三个月后无息支付40%，正常使用一年后无息支付10%。</w:t>
      </w:r>
      <w:r>
        <w:rPr>
          <w:rFonts w:hint="eastAsia" w:ascii="宋体" w:hAnsi="宋体" w:eastAsia="宋体" w:cs="宋体"/>
          <w:b/>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十、质保及售后服务</w:t>
      </w:r>
      <w:r>
        <w:rPr>
          <w:rFonts w:hint="eastAsia" w:ascii="宋体" w:hAnsi="宋体" w:eastAsia="宋体" w:cs="宋体"/>
          <w:b/>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应保证所供设备是全新的、未使用过的，并符合国家有关标准、制造厂标准及合同技术标准要求。如果设备的质量或规格与合同不符，或证实设备是有缺陷的，包括潜在的缺陷或使用不符合要求的材料等，乙方应在接到甲方通知后7天内负责采用符合合同规定的规格、质量和性能要求的新零件、部件或设备来更换有缺陷的部分或修补缺陷部分，其费用由乙方负担。同时，乙方应按本合同规定，相应延长修补或更换件的质量保证期。 　</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乙方应提供保修期</w:t>
      </w:r>
      <w:r>
        <w:rPr>
          <w:rFonts w:hint="eastAsia" w:ascii="宋体" w:hAnsi="宋体" w:eastAsia="宋体" w:cs="宋体"/>
          <w:b/>
          <w:bCs/>
          <w:color w:val="000000"/>
          <w:sz w:val="24"/>
          <w:szCs w:val="24"/>
          <w:highlight w:val="none"/>
        </w:rPr>
        <w:t xml:space="preserve">_</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u w:val="single"/>
        </w:rPr>
        <w:t xml:space="preserve">_</w:t>
      </w:r>
      <w:r>
        <w:rPr>
          <w:rFonts w:hint="eastAsia" w:ascii="宋体" w:hAnsi="宋体" w:eastAsia="宋体" w:cs="宋体"/>
          <w:color w:val="000000"/>
          <w:sz w:val="24"/>
          <w:szCs w:val="24"/>
          <w:highlight w:val="none"/>
        </w:rPr>
        <w:t xml:space="preserve">月，保修期的期限应以甲乙双方的验收合格之日起计算，保修期内免费更换零配件及工时费。乙方在保修期内应确保开机率为90%以上，如达不到此要求，即相应延长保修期。 　　</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报修响应时间__</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rPr>
        <w:t xml:space="preserve">_</w:t>
      </w:r>
      <w:r>
        <w:rPr>
          <w:rFonts w:hint="eastAsia" w:ascii="宋体" w:hAnsi="宋体" w:eastAsia="宋体" w:cs="宋体"/>
          <w:color w:val="000000"/>
          <w:sz w:val="24"/>
          <w:szCs w:val="24"/>
          <w:highlight w:val="none"/>
        </w:rPr>
        <w:t xml:space="preserve">_小时，到场时间__</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小时（不可抗拒力量下除外）。　　</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乙方负责设备的终身维修并应继续提供优质的服务，储备足够的零配件备库，保修期满后，以优惠价供应维修零配件，消耗品的供应应由双方另设协议决定。</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十一、索赔条款</w:t>
      </w:r>
      <w:r>
        <w:rPr>
          <w:rFonts w:hint="eastAsia" w:ascii="宋体" w:hAnsi="宋体" w:eastAsia="宋体" w:cs="宋体"/>
          <w:b/>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甲方对乙方提交的货物依据招标文件的技术规格要求和国家相关质量标准进行验收，发现达不到要求，甲方根据实际情况，可按以下办法处理。 　　</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1.1退货处理。乙方将全额货款偿还给甲方，并负担因退货而发生的一切直接损失和费用。 　　</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1.2贬值处理。按照货物的疵劣程度、损坏的范围和甲方所遭受的损失，将货物贬值。 　　</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1.3调换处理。有瑕疵的货物，换货必须全新并符合本合同规定的规格，质量和性能，乙方并负责因此而产生的一切费用和买方的一切直接损失。</w:t>
      </w:r>
      <w:r>
        <w:rPr>
          <w:rFonts w:hint="eastAsia" w:ascii="宋体" w:hAnsi="宋体" w:eastAsia="宋体" w:cs="宋体"/>
          <w:color w:val="000000"/>
          <w:sz w:val="24"/>
          <w:szCs w:val="24"/>
          <w:highlight w:val="none"/>
        </w:rPr>
      </w:r>
      <w:r/>
    </w:p>
    <w:p>
      <w:pPr>
        <w:pStyle w:val="664"/>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十二、合同生效及其他</w:t>
      </w:r>
      <w:r>
        <w:rPr>
          <w:rFonts w:hint="eastAsia" w:ascii="宋体" w:hAnsi="宋体" w:eastAsia="宋体" w:cs="宋体"/>
          <w:b/>
          <w:color w:val="000000"/>
          <w:sz w:val="24"/>
          <w:szCs w:val="24"/>
          <w:highlight w:val="none"/>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rPr>
        <w:t xml:space="preserve">合同经双方法定代表人或授权委托代表人签字、盖单位公章并签订后生效。</w:t>
      </w:r>
      <w:r>
        <w:rPr>
          <w:rFonts w:hint="eastAsia" w:ascii="宋体" w:hAnsi="宋体" w:eastAsia="宋体" w:cs="宋体"/>
          <w:color w:val="000000"/>
          <w:sz w:val="24"/>
          <w:szCs w:val="24"/>
          <w:highlight w:val="none"/>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本合同未尽事宜，遵照民法典有关条文执行。</w:t>
      </w:r>
      <w:r>
        <w:rPr>
          <w:rFonts w:hint="eastAsia" w:ascii="宋体" w:hAnsi="宋体" w:eastAsia="宋体" w:cs="宋体"/>
          <w:color w:val="000000"/>
          <w:sz w:val="24"/>
          <w:szCs w:val="24"/>
          <w:highlight w:val="none"/>
        </w:rPr>
      </w:r>
      <w:r/>
    </w:p>
    <w:p>
      <w:pPr>
        <w:pStyle w:val="66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rPr>
        <w:t xml:space="preserve">本合同正本一式</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lang w:val="en-US" w:eastAsia="zh-CN"/>
        </w:rPr>
        <w:t xml:space="preserve">甲方两份，乙方一份。</w:t>
      </w:r>
      <w:r>
        <w:rPr>
          <w:rFonts w:hint="eastAsia" w:ascii="宋体" w:hAnsi="宋体" w:eastAsia="宋体" w:cs="宋体"/>
          <w:color w:val="000000"/>
          <w:sz w:val="24"/>
          <w:szCs w:val="24"/>
          <w:highlight w:val="none"/>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甲方：（盖章）南京市</w:t>
      </w:r>
      <w:r>
        <w:rPr>
          <w:rFonts w:hint="eastAsia" w:ascii="宋体" w:hAnsi="宋体" w:eastAsia="宋体" w:cs="宋体"/>
          <w:color w:val="000000"/>
          <w:sz w:val="24"/>
          <w:szCs w:val="24"/>
          <w:highlight w:val="none"/>
          <w:lang w:eastAsia="zh-CN"/>
        </w:rPr>
        <w:t xml:space="preserve">高淳人民医院</w:t>
      </w:r>
      <w:r>
        <w:rPr>
          <w:rFonts w:hint="eastAsia" w:ascii="宋体" w:hAnsi="宋体" w:eastAsia="宋体" w:cs="宋体"/>
          <w:color w:val="000000"/>
          <w:sz w:val="24"/>
          <w:szCs w:val="24"/>
          <w:highlight w:val="none"/>
        </w:rPr>
        <w:t xml:space="preserve">   乙方：（盖章）</w:t>
      </w:r>
      <w:r>
        <w:rPr>
          <w:rFonts w:hint="eastAsia" w:ascii="宋体" w:hAnsi="宋体" w:eastAsia="宋体" w:cs="宋体"/>
          <w:color w:val="000000"/>
          <w:sz w:val="24"/>
          <w:szCs w:val="24"/>
          <w:highlight w:val="none"/>
        </w:rPr>
      </w:r>
      <w:r/>
    </w:p>
    <w:p>
      <w:pPr>
        <w:pStyle w:val="664"/>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账户号码：</w:t>
      </w:r>
      <w:r>
        <w:rPr>
          <w:rFonts w:hint="eastAsia" w:ascii="宋体" w:hAnsi="宋体" w:eastAsia="宋体" w:cs="宋体"/>
          <w:color w:val="000000"/>
          <w:sz w:val="24"/>
          <w:szCs w:val="24"/>
          <w:highlight w:val="none"/>
          <w:lang w:val="en-US" w:eastAsia="zh-CN"/>
        </w:rPr>
      </w:r>
      <w:r/>
    </w:p>
    <w:p>
      <w:pPr>
        <w:pStyle w:val="66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法人或代代理人（签字）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法人或代理人（签字）：   </w:t>
      </w:r>
      <w:r>
        <w:rPr>
          <w:rFonts w:hint="eastAsia" w:ascii="宋体" w:hAnsi="宋体" w:eastAsia="宋体" w:cs="宋体"/>
          <w:color w:val="000000"/>
          <w:sz w:val="24"/>
          <w:szCs w:val="24"/>
          <w:highlight w:val="none"/>
          <w:lang w:val="en-US" w:eastAsia="zh-CN"/>
        </w:rPr>
      </w:r>
      <w:r/>
    </w:p>
    <w:p>
      <w:pPr>
        <w:pStyle w:val="66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664"/>
        <w:ind w:left="753" w:hanging="75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lang w:val="en-US" w:eastAsia="zh-CN"/>
        </w:rPr>
        <w:t xml:space="preserve">    年    月    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val="en-US" w:eastAsia="zh-CN"/>
        </w:rPr>
        <w:t xml:space="preserve"> 年    月    日</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64"/>
        <w:pageBreakBefore w:val="0"/>
        <w:spacing w:line="360" w:lineRule="auto"/>
      </w:pPr>
      <w:r/>
      <w:r/>
    </w:p>
    <w:p>
      <w:pPr>
        <w:pStyle w:val="664"/>
        <w:pageBreakBefore w:val="0"/>
        <w:spacing w:line="360" w:lineRule="auto"/>
        <w:rPr>
          <w:b/>
          <w:bCs/>
          <w:sz w:val="6"/>
          <w:szCs w:val="6"/>
        </w:rPr>
      </w:pPr>
      <w:r/>
      <w:bookmarkEnd w:id="163"/>
      <w:r>
        <w:rPr>
          <w:b/>
          <w:bCs/>
          <w:sz w:val="6"/>
          <w:szCs w:val="6"/>
        </w:rPr>
      </w:r>
      <w:r/>
    </w:p>
    <w:p>
      <w:pPr>
        <w:pStyle w:val="664"/>
        <w:pageBreakBefore w:val="0"/>
        <w:spacing w:line="360" w:lineRule="auto"/>
        <w:rPr>
          <w:b/>
          <w:bCs/>
          <w:sz w:val="6"/>
          <w:szCs w:val="6"/>
        </w:rPr>
      </w:pPr>
      <w:r>
        <w:rPr>
          <w:b/>
          <w:bCs/>
          <w:sz w:val="6"/>
          <w:szCs w:val="6"/>
        </w:rPr>
      </w:r>
      <w:r/>
    </w:p>
    <w:p>
      <w:pPr>
        <w:pStyle w:val="664"/>
        <w:pageBreakBefore w:val="0"/>
        <w:spacing w:line="360" w:lineRule="auto"/>
        <w:rPr>
          <w:b/>
          <w:bCs/>
          <w:sz w:val="6"/>
          <w:szCs w:val="6"/>
        </w:rPr>
      </w:pPr>
      <w:r>
        <w:rPr>
          <w:b/>
          <w:bCs/>
          <w:sz w:val="6"/>
          <w:szCs w:val="6"/>
        </w:rPr>
      </w:r>
      <w:r/>
    </w:p>
    <w:p>
      <w:pPr>
        <w:pStyle w:val="664"/>
        <w:pageBreakBefore w:val="0"/>
        <w:spacing w:line="360" w:lineRule="auto"/>
        <w:rPr>
          <w:b/>
          <w:bCs/>
          <w:sz w:val="6"/>
          <w:szCs w:val="6"/>
        </w:rPr>
      </w:pPr>
      <w:r>
        <w:rPr>
          <w:b/>
          <w:bCs/>
          <w:sz w:val="6"/>
          <w:szCs w:val="6"/>
        </w:rPr>
      </w:r>
      <w:r/>
    </w:p>
    <w:p>
      <w:pPr>
        <w:pStyle w:val="664"/>
        <w:pageBreakBefore w:val="0"/>
        <w:spacing w:line="360" w:lineRule="auto"/>
        <w:rPr>
          <w:b/>
          <w:bCs/>
          <w:sz w:val="6"/>
          <w:szCs w:val="6"/>
        </w:rPr>
      </w:pPr>
      <w:r>
        <w:rPr>
          <w:b/>
          <w:bCs/>
          <w:sz w:val="6"/>
          <w:szCs w:val="6"/>
        </w:rPr>
      </w:r>
      <w:r/>
    </w:p>
    <w:p>
      <w:pPr>
        <w:pStyle w:val="664"/>
        <w:pageBreakBefore w:val="0"/>
        <w:spacing w:line="360" w:lineRule="auto"/>
        <w:rPr>
          <w:b/>
          <w:bCs/>
          <w:sz w:val="6"/>
          <w:szCs w:val="6"/>
        </w:rPr>
      </w:pPr>
      <w:r>
        <w:rPr>
          <w:b/>
          <w:bCs/>
          <w:sz w:val="6"/>
          <w:szCs w:val="6"/>
        </w:rPr>
      </w:r>
      <w:r/>
    </w:p>
    <w:p>
      <w:pPr>
        <w:pStyle w:val="664"/>
        <w:pageBreakBefore w:val="0"/>
        <w:spacing w:line="360" w:lineRule="auto"/>
        <w:rPr>
          <w:b/>
          <w:bCs/>
          <w:sz w:val="6"/>
          <w:szCs w:val="6"/>
        </w:rPr>
      </w:pPr>
      <w:r>
        <w:rPr>
          <w:b/>
          <w:bCs/>
          <w:sz w:val="6"/>
          <w:szCs w:val="6"/>
        </w:rPr>
      </w:r>
      <w:r/>
    </w:p>
    <w:p>
      <w:pPr>
        <w:pStyle w:val="664"/>
        <w:pageBreakBefore w:val="0"/>
        <w:spacing w:line="360" w:lineRule="auto"/>
        <w:rPr>
          <w:b/>
          <w:bCs/>
          <w:sz w:val="6"/>
          <w:szCs w:val="6"/>
        </w:rPr>
      </w:pPr>
      <w:r>
        <w:rPr>
          <w:b/>
          <w:bCs/>
          <w:sz w:val="6"/>
          <w:szCs w:val="6"/>
        </w:rPr>
      </w:r>
      <w:r/>
    </w:p>
    <w:p>
      <w:pPr>
        <w:pStyle w:val="664"/>
        <w:pageBreakBefore w:val="0"/>
        <w:spacing w:line="360" w:lineRule="auto"/>
        <w:rPr>
          <w:b/>
          <w:bCs/>
          <w:sz w:val="6"/>
          <w:szCs w:val="6"/>
        </w:rPr>
      </w:pPr>
      <w:r>
        <w:rPr>
          <w:b/>
          <w:bCs/>
          <w:sz w:val="6"/>
          <w:szCs w:val="6"/>
        </w:rPr>
      </w:r>
      <w:r/>
    </w:p>
    <w:p>
      <w:pPr>
        <w:pStyle w:val="664"/>
        <w:pageBreakBefore w:val="0"/>
        <w:spacing w:line="360" w:lineRule="auto"/>
        <w:rPr>
          <w:rFonts w:hint="eastAsia"/>
          <w:b/>
          <w:bCs/>
          <w:sz w:val="6"/>
          <w:szCs w:val="6"/>
        </w:rPr>
      </w:pPr>
      <w:r>
        <w:rPr>
          <w:rFonts w:hint="eastAsia"/>
          <w:b/>
          <w:bCs/>
          <w:sz w:val="6"/>
          <w:szCs w:val="6"/>
        </w:rPr>
      </w:r>
      <w:r/>
    </w:p>
    <w:p>
      <w:pPr>
        <w:pStyle w:val="665"/>
        <w:numPr>
          <w:ilvl w:val="0"/>
          <w:numId w:val="8"/>
        </w:numPr>
        <w:pageBreakBefore w:val="0"/>
        <w:spacing w:line="360" w:lineRule="auto"/>
        <w:rPr>
          <w:rFonts w:hint="eastAsia" w:ascii="黑体" w:eastAsia="黑体"/>
          <w:bCs/>
          <w:sz w:val="44"/>
        </w:rPr>
      </w:pPr>
      <w:r/>
      <w:bookmarkEnd w:id="158"/>
      <w:r/>
      <w:bookmarkStart w:id="164" w:name="_Toc106807613"/>
      <w:r>
        <w:rPr>
          <w:rFonts w:hint="eastAsia" w:ascii="黑体" w:eastAsia="黑体"/>
          <w:bCs/>
          <w:sz w:val="44"/>
        </w:rPr>
        <w:t xml:space="preserve">项目需求</w:t>
      </w:r>
      <w:bookmarkEnd w:id="159"/>
      <w:r/>
      <w:bookmarkEnd w:id="160"/>
      <w:r/>
      <w:bookmarkEnd w:id="161"/>
      <w:r/>
      <w:bookmarkEnd w:id="164"/>
      <w:r/>
      <w:bookmarkStart w:id="165" w:name="_Toc120614281"/>
      <w:r/>
      <w:bookmarkStart w:id="166" w:name="_Toc26554093"/>
      <w:r/>
      <w:bookmarkStart w:id="167" w:name="_Toc106807614"/>
      <w:r/>
      <w:bookmarkStart w:id="168" w:name="_Toc49090575"/>
      <w:r>
        <w:rPr>
          <w:rFonts w:hint="eastAsia" w:ascii="黑体" w:eastAsia="黑体"/>
          <w:bCs/>
          <w:sz w:val="44"/>
        </w:rPr>
      </w:r>
      <w:r/>
    </w:p>
    <w:p>
      <w:pPr>
        <w:pStyle w:val="664"/>
        <w:numPr>
          <w:ilvl w:val="0"/>
          <w:numId w:val="9"/>
        </w:numPr>
        <w:rPr>
          <w:rFonts w:hint="eastAsia"/>
          <w:b/>
          <w:bCs/>
          <w:lang w:eastAsia="zh-CN"/>
        </w:rPr>
      </w:pPr>
      <w:r>
        <w:rPr>
          <w:rFonts w:hint="eastAsia"/>
          <w:b/>
          <w:bCs/>
          <w:sz w:val="28"/>
          <w:szCs w:val="28"/>
          <w:lang w:eastAsia="zh-CN"/>
        </w:rPr>
        <w:t xml:space="preserve">技术要求</w:t>
      </w:r>
      <w:r>
        <w:rPr>
          <w:rFonts w:hint="eastAsia"/>
          <w:b/>
          <w:bCs/>
          <w:lang w:eastAsia="zh-CN"/>
        </w:rPr>
      </w:r>
      <w:r/>
    </w:p>
    <w:p>
      <w:pPr>
        <w:pStyle w:val="664"/>
        <w:numPr>
          <w:ilvl w:val="0"/>
          <w:numId w:val="0"/>
        </w:numPr>
        <w:jc w:val="center"/>
        <w:keepLines w:val="0"/>
        <w:keepNext w:val="0"/>
        <w:pageBreakBefore w:val="0"/>
        <w:spacing w:line="360" w:lineRule="auto"/>
        <w:widowControl w:val="off"/>
        <w:rPr>
          <w:rFonts w:hint="eastAsia"/>
          <w:b/>
          <w:bCs/>
          <w:sz w:val="24"/>
          <w:szCs w:val="24"/>
          <w:lang w:val="en-US" w:eastAsia="zh-CN"/>
        </w:rPr>
      </w:pPr>
      <w:r>
        <w:rPr>
          <w:rFonts w:hint="eastAsia"/>
          <w:b/>
          <w:bCs/>
          <w:sz w:val="24"/>
          <w:szCs w:val="24"/>
          <w:lang w:eastAsia="zh-CN"/>
        </w:rPr>
        <w:t xml:space="preserve">品目一：高清电子胃镜</w:t>
      </w:r>
      <w:r>
        <w:rPr>
          <w:rFonts w:hint="eastAsia"/>
          <w:b/>
          <w:bCs/>
          <w:sz w:val="24"/>
          <w:szCs w:val="24"/>
          <w:lang w:val="en-US" w:eastAsia="zh-CN"/>
        </w:rPr>
        <w:t xml:space="preserve">2根</w:t>
      </w:r>
      <w:r>
        <w:rPr>
          <w:rFonts w:hint="eastAsia"/>
          <w:b/>
          <w:bCs/>
          <w:sz w:val="24"/>
          <w:szCs w:val="24"/>
          <w:lang w:val="en-US" w:eastAsia="zh-CN"/>
        </w:rPr>
      </w:r>
      <w:r/>
    </w:p>
    <w:p>
      <w:pPr>
        <w:pStyle w:val="664"/>
        <w:numPr>
          <w:ilvl w:val="0"/>
          <w:numId w:val="0"/>
        </w:numPr>
        <w:keepLines w:val="0"/>
        <w:keepNext w:val="0"/>
        <w:pageBreakBefore w:val="0"/>
        <w:spacing w:line="360" w:lineRule="auto"/>
        <w:widowControl w:val="off"/>
        <w:rPr>
          <w:b w:val="0"/>
          <w:bCs w:val="0"/>
          <w:sz w:val="24"/>
          <w:szCs w:val="24"/>
          <w:lang w:val="en-US" w:eastAsia="zh-CN"/>
        </w:rPr>
      </w:pPr>
      <w:r>
        <w:rPr>
          <w:b w:val="0"/>
          <w:bCs w:val="0"/>
          <w:sz w:val="24"/>
          <w:szCs w:val="24"/>
          <w:lang w:val="en-US" w:eastAsia="zh-CN"/>
        </w:rPr>
        <w:t xml:space="preserve">1.1视野角度:常规焦距模式≥140°，近焦模式≥140°</w:t>
      </w:r>
      <w:r>
        <w:rPr>
          <w:b w:val="0"/>
          <w:bCs w:val="0"/>
          <w:sz w:val="24"/>
          <w:szCs w:val="24"/>
          <w:lang w:val="en-US" w:eastAsia="zh-CN"/>
        </w:rPr>
      </w:r>
      <w:r/>
    </w:p>
    <w:p>
      <w:pPr>
        <w:pStyle w:val="664"/>
        <w:numPr>
          <w:ilvl w:val="0"/>
          <w:numId w:val="0"/>
        </w:numPr>
        <w:keepLines w:val="0"/>
        <w:keepNext w:val="0"/>
        <w:pageBreakBefore w:val="0"/>
        <w:spacing w:line="360" w:lineRule="auto"/>
        <w:widowControl w:val="off"/>
        <w:rPr>
          <w:b w:val="0"/>
          <w:bCs w:val="0"/>
          <w:sz w:val="24"/>
          <w:szCs w:val="24"/>
          <w:lang w:val="en-US" w:eastAsia="zh-CN"/>
        </w:rPr>
      </w:pPr>
      <w:r>
        <w:rPr>
          <w:b w:val="0"/>
          <w:bCs w:val="0"/>
          <w:sz w:val="24"/>
          <w:szCs w:val="24"/>
          <w:lang w:val="en-US" w:eastAsia="zh-CN"/>
        </w:rPr>
        <w:t xml:space="preserve">1.2景深：常规焦距模式7mm-100mm，近焦模式3mm-7mm</w:t>
      </w:r>
      <w:r>
        <w:rPr>
          <w:b w:val="0"/>
          <w:bCs w:val="0"/>
          <w:sz w:val="24"/>
          <w:szCs w:val="24"/>
          <w:lang w:val="en-US" w:eastAsia="zh-CN"/>
        </w:rPr>
      </w:r>
      <w:r/>
    </w:p>
    <w:p>
      <w:pPr>
        <w:pStyle w:val="664"/>
        <w:numPr>
          <w:ilvl w:val="0"/>
          <w:numId w:val="0"/>
        </w:numPr>
        <w:keepLines w:val="0"/>
        <w:keepNext w:val="0"/>
        <w:pageBreakBefore w:val="0"/>
        <w:spacing w:line="360" w:lineRule="auto"/>
        <w:widowControl w:val="off"/>
        <w:rPr>
          <w:b w:val="0"/>
          <w:bCs w:val="0"/>
          <w:sz w:val="24"/>
          <w:szCs w:val="24"/>
          <w:lang w:val="en-US" w:eastAsia="zh-CN"/>
        </w:rPr>
      </w:pPr>
      <w:r>
        <w:rPr>
          <w:b w:val="0"/>
          <w:bCs w:val="0"/>
          <w:sz w:val="24"/>
          <w:szCs w:val="24"/>
          <w:lang w:val="en-US" w:eastAsia="zh-CN"/>
        </w:rPr>
        <w:t xml:space="preserve">1.3先端部外径≤10.2MM，插入部外径≤9.9MM</w:t>
      </w:r>
      <w:r>
        <w:rPr>
          <w:b w:val="0"/>
          <w:bCs w:val="0"/>
          <w:sz w:val="24"/>
          <w:szCs w:val="24"/>
          <w:lang w:val="en-US" w:eastAsia="zh-CN"/>
        </w:rPr>
      </w:r>
      <w:r/>
    </w:p>
    <w:p>
      <w:pPr>
        <w:pStyle w:val="664"/>
        <w:numPr>
          <w:ilvl w:val="0"/>
          <w:numId w:val="0"/>
        </w:numPr>
        <w:keepLines w:val="0"/>
        <w:keepNext w:val="0"/>
        <w:pageBreakBefore w:val="0"/>
        <w:spacing w:line="360" w:lineRule="auto"/>
        <w:widowControl w:val="off"/>
        <w:rPr>
          <w:b w:val="0"/>
          <w:bCs w:val="0"/>
          <w:sz w:val="24"/>
          <w:szCs w:val="24"/>
          <w:lang w:val="en-US" w:eastAsia="zh-CN"/>
        </w:rPr>
      </w:pPr>
      <w:r>
        <w:rPr>
          <w:b w:val="0"/>
          <w:bCs w:val="0"/>
          <w:sz w:val="24"/>
          <w:szCs w:val="24"/>
          <w:lang w:val="en-US" w:eastAsia="zh-CN"/>
        </w:rPr>
        <w:t xml:space="preserve">1.4弯曲角度上≥210°,下≥90°,左右各≥100°</w:t>
      </w:r>
      <w:r>
        <w:rPr>
          <w:b w:val="0"/>
          <w:bCs w:val="0"/>
          <w:sz w:val="24"/>
          <w:szCs w:val="24"/>
          <w:lang w:val="en-US" w:eastAsia="zh-CN"/>
        </w:rPr>
      </w:r>
      <w:r/>
    </w:p>
    <w:p>
      <w:pPr>
        <w:pStyle w:val="664"/>
        <w:numPr>
          <w:ilvl w:val="0"/>
          <w:numId w:val="0"/>
        </w:numPr>
        <w:keepLines w:val="0"/>
        <w:keepNext w:val="0"/>
        <w:pageBreakBefore w:val="0"/>
        <w:spacing w:line="360" w:lineRule="auto"/>
        <w:widowControl w:val="off"/>
        <w:rPr>
          <w:b w:val="0"/>
          <w:bCs w:val="0"/>
          <w:sz w:val="24"/>
          <w:szCs w:val="24"/>
          <w:lang w:val="en-US" w:eastAsia="zh-CN"/>
        </w:rPr>
      </w:pPr>
      <w:r>
        <w:rPr>
          <w:b w:val="0"/>
          <w:bCs w:val="0"/>
          <w:sz w:val="24"/>
          <w:szCs w:val="24"/>
          <w:lang w:val="en-US" w:eastAsia="zh-CN"/>
        </w:rPr>
        <w:t xml:space="preserve">1.5钳子管道内径≥2.8 MM</w:t>
      </w:r>
      <w:r>
        <w:rPr>
          <w:b w:val="0"/>
          <w:bCs w:val="0"/>
          <w:sz w:val="24"/>
          <w:szCs w:val="24"/>
          <w:lang w:val="en-US" w:eastAsia="zh-CN"/>
        </w:rPr>
      </w:r>
      <w:r/>
    </w:p>
    <w:p>
      <w:pPr>
        <w:pStyle w:val="664"/>
        <w:numPr>
          <w:ilvl w:val="0"/>
          <w:numId w:val="0"/>
        </w:numPr>
        <w:keepLines w:val="0"/>
        <w:keepNext w:val="0"/>
        <w:pageBreakBefore w:val="0"/>
        <w:spacing w:line="360" w:lineRule="auto"/>
        <w:widowControl w:val="off"/>
        <w:rPr>
          <w:b w:val="0"/>
          <w:bCs w:val="0"/>
          <w:sz w:val="24"/>
          <w:szCs w:val="24"/>
          <w:lang w:val="en-US" w:eastAsia="zh-CN"/>
        </w:rPr>
      </w:pPr>
      <w:r>
        <w:rPr>
          <w:b w:val="0"/>
          <w:bCs w:val="0"/>
          <w:sz w:val="24"/>
          <w:szCs w:val="24"/>
          <w:lang w:val="en-US" w:eastAsia="zh-CN"/>
        </w:rPr>
        <w:t xml:space="preserve">1.6全镜身防水设计</w:t>
      </w:r>
      <w:r>
        <w:rPr>
          <w:b w:val="0"/>
          <w:bCs w:val="0"/>
          <w:sz w:val="24"/>
          <w:szCs w:val="24"/>
          <w:lang w:val="en-US" w:eastAsia="zh-CN"/>
        </w:rPr>
      </w:r>
      <w:r/>
    </w:p>
    <w:p>
      <w:pPr>
        <w:pStyle w:val="664"/>
        <w:numPr>
          <w:ilvl w:val="0"/>
          <w:numId w:val="0"/>
        </w:numPr>
        <w:keepLines w:val="0"/>
        <w:keepNext w:val="0"/>
        <w:pageBreakBefore w:val="0"/>
        <w:spacing w:line="360" w:lineRule="auto"/>
        <w:widowControl w:val="off"/>
        <w:rPr>
          <w:b w:val="0"/>
          <w:bCs w:val="0"/>
          <w:sz w:val="24"/>
          <w:szCs w:val="24"/>
          <w:lang w:val="en-US" w:eastAsia="zh-CN"/>
        </w:rPr>
      </w:pPr>
      <w:r>
        <w:rPr>
          <w:b w:val="0"/>
          <w:bCs w:val="0"/>
          <w:sz w:val="24"/>
          <w:szCs w:val="24"/>
          <w:lang w:val="en-US" w:eastAsia="zh-CN"/>
        </w:rPr>
        <w:t xml:space="preserve">1.7具备窄带光观察模式</w:t>
      </w:r>
      <w:r>
        <w:rPr>
          <w:b w:val="0"/>
          <w:bCs w:val="0"/>
          <w:sz w:val="24"/>
          <w:szCs w:val="24"/>
          <w:lang w:val="en-US" w:eastAsia="zh-CN"/>
        </w:rPr>
      </w:r>
      <w:r/>
    </w:p>
    <w:p>
      <w:pPr>
        <w:pStyle w:val="664"/>
        <w:numPr>
          <w:ilvl w:val="0"/>
          <w:numId w:val="0"/>
        </w:numPr>
        <w:jc w:val="center"/>
        <w:keepLines w:val="0"/>
        <w:keepNext w:val="0"/>
        <w:pageBreakBefore w:val="0"/>
        <w:spacing w:line="360" w:lineRule="auto"/>
        <w:widowControl w:val="off"/>
        <w:rPr>
          <w:rFonts w:hint="eastAsia"/>
          <w:b/>
          <w:bCs/>
          <w:sz w:val="24"/>
          <w:szCs w:val="24"/>
          <w:lang w:val="en-US" w:eastAsia="zh-CN"/>
        </w:rPr>
      </w:pPr>
      <w:r>
        <w:rPr>
          <w:rFonts w:hint="eastAsia"/>
          <w:b/>
          <w:bCs/>
          <w:sz w:val="24"/>
          <w:szCs w:val="24"/>
          <w:lang w:val="en-US" w:eastAsia="zh-CN"/>
        </w:rPr>
        <w:t xml:space="preserve">品目二：高清电子肠镜2根</w:t>
      </w:r>
      <w:r>
        <w:rPr>
          <w:rFonts w:hint="eastAsia"/>
          <w:b/>
          <w:bCs/>
          <w:sz w:val="24"/>
          <w:szCs w:val="24"/>
          <w:lang w:val="en-US" w:eastAsia="zh-CN"/>
        </w:rPr>
      </w:r>
      <w:r/>
    </w:p>
    <w:p>
      <w:pPr>
        <w:pStyle w:val="664"/>
        <w:numPr>
          <w:ilvl w:val="0"/>
          <w:numId w:val="0"/>
        </w:numPr>
        <w:jc w:val="both"/>
        <w:keepLines w:val="0"/>
        <w:keepNext w:val="0"/>
        <w:pageBreakBefore w:val="0"/>
        <w:spacing w:line="360" w:lineRule="auto"/>
        <w:widowControl w:val="off"/>
        <w:rPr>
          <w:b w:val="0"/>
          <w:bCs w:val="0"/>
          <w:sz w:val="24"/>
          <w:szCs w:val="24"/>
          <w:lang w:val="en-US" w:eastAsia="zh-CN"/>
        </w:rPr>
      </w:pPr>
      <w:r>
        <w:rPr>
          <w:rFonts w:hint="eastAsia"/>
          <w:b w:val="0"/>
          <w:bCs w:val="0"/>
          <w:sz w:val="24"/>
          <w:szCs w:val="24"/>
          <w:lang w:val="en-US" w:eastAsia="zh-CN"/>
        </w:rPr>
        <w:t xml:space="preserve">1</w:t>
      </w:r>
      <w:r>
        <w:rPr>
          <w:b w:val="0"/>
          <w:bCs w:val="0"/>
          <w:sz w:val="24"/>
          <w:szCs w:val="24"/>
          <w:lang w:val="en-US" w:eastAsia="zh-CN"/>
        </w:rPr>
        <w:t xml:space="preserve">.1视野角度:常规焦距模式≥170°，近焦模式≥160°</w:t>
      </w:r>
      <w:r>
        <w:rPr>
          <w:b w:val="0"/>
          <w:bCs w:val="0"/>
          <w:sz w:val="24"/>
          <w:szCs w:val="24"/>
          <w:lang w:val="en-US" w:eastAsia="zh-CN"/>
        </w:rPr>
      </w:r>
      <w:r/>
    </w:p>
    <w:p>
      <w:pPr>
        <w:pStyle w:val="664"/>
        <w:numPr>
          <w:ilvl w:val="0"/>
          <w:numId w:val="0"/>
        </w:numPr>
        <w:jc w:val="both"/>
        <w:keepLines w:val="0"/>
        <w:keepNext w:val="0"/>
        <w:pageBreakBefore w:val="0"/>
        <w:spacing w:line="360" w:lineRule="auto"/>
        <w:widowControl w:val="off"/>
        <w:rPr>
          <w:b w:val="0"/>
          <w:bCs w:val="0"/>
          <w:sz w:val="24"/>
          <w:szCs w:val="24"/>
          <w:lang w:val="en-US" w:eastAsia="zh-CN"/>
        </w:rPr>
      </w:pPr>
      <w:r>
        <w:rPr>
          <w:rFonts w:hint="eastAsia"/>
          <w:b w:val="0"/>
          <w:bCs w:val="0"/>
          <w:sz w:val="24"/>
          <w:szCs w:val="24"/>
          <w:lang w:val="en-US" w:eastAsia="zh-CN"/>
        </w:rPr>
        <w:t xml:space="preserve">1</w:t>
      </w:r>
      <w:r>
        <w:rPr>
          <w:b w:val="0"/>
          <w:bCs w:val="0"/>
          <w:sz w:val="24"/>
          <w:szCs w:val="24"/>
          <w:lang w:val="en-US" w:eastAsia="zh-CN"/>
        </w:rPr>
        <w:t xml:space="preserve">.2景深：常规焦距模式9mm-100mm，近焦模式4mm-9mm</w:t>
      </w:r>
      <w:r>
        <w:rPr>
          <w:b w:val="0"/>
          <w:bCs w:val="0"/>
          <w:sz w:val="24"/>
          <w:szCs w:val="24"/>
          <w:lang w:val="en-US" w:eastAsia="zh-CN"/>
        </w:rPr>
      </w:r>
      <w:r/>
    </w:p>
    <w:p>
      <w:pPr>
        <w:pStyle w:val="664"/>
        <w:numPr>
          <w:ilvl w:val="0"/>
          <w:numId w:val="0"/>
        </w:numPr>
        <w:jc w:val="both"/>
        <w:keepLines w:val="0"/>
        <w:keepNext w:val="0"/>
        <w:pageBreakBefore w:val="0"/>
        <w:spacing w:line="360" w:lineRule="auto"/>
        <w:widowControl w:val="off"/>
        <w:rPr>
          <w:b w:val="0"/>
          <w:bCs w:val="0"/>
          <w:sz w:val="24"/>
          <w:szCs w:val="24"/>
          <w:lang w:val="en-US" w:eastAsia="zh-CN"/>
        </w:rPr>
      </w:pPr>
      <w:r>
        <w:rPr>
          <w:rFonts w:hint="eastAsia"/>
          <w:b w:val="0"/>
          <w:bCs w:val="0"/>
          <w:sz w:val="24"/>
          <w:szCs w:val="24"/>
          <w:lang w:val="en-US" w:eastAsia="zh-CN"/>
        </w:rPr>
        <w:t xml:space="preserve">1</w:t>
      </w:r>
      <w:r>
        <w:rPr>
          <w:b w:val="0"/>
          <w:bCs w:val="0"/>
          <w:sz w:val="24"/>
          <w:szCs w:val="24"/>
          <w:lang w:val="en-US" w:eastAsia="zh-CN"/>
        </w:rPr>
        <w:t xml:space="preserve">.3先端部外径≤13.2mm，插入部外径≤12.8mm</w:t>
      </w:r>
      <w:r>
        <w:rPr>
          <w:b w:val="0"/>
          <w:bCs w:val="0"/>
          <w:sz w:val="24"/>
          <w:szCs w:val="24"/>
          <w:lang w:val="en-US" w:eastAsia="zh-CN"/>
        </w:rPr>
      </w:r>
      <w:r/>
    </w:p>
    <w:p>
      <w:pPr>
        <w:pStyle w:val="664"/>
        <w:numPr>
          <w:ilvl w:val="0"/>
          <w:numId w:val="0"/>
        </w:numPr>
        <w:jc w:val="both"/>
        <w:keepLines w:val="0"/>
        <w:keepNext w:val="0"/>
        <w:pageBreakBefore w:val="0"/>
        <w:spacing w:line="360" w:lineRule="auto"/>
        <w:widowControl w:val="off"/>
        <w:rPr>
          <w:b w:val="0"/>
          <w:bCs w:val="0"/>
          <w:sz w:val="24"/>
          <w:szCs w:val="24"/>
          <w:lang w:val="en-US" w:eastAsia="zh-CN"/>
        </w:rPr>
      </w:pPr>
      <w:r>
        <w:rPr>
          <w:rFonts w:hint="eastAsia"/>
          <w:b w:val="0"/>
          <w:bCs w:val="0"/>
          <w:sz w:val="24"/>
          <w:szCs w:val="24"/>
          <w:lang w:val="en-US" w:eastAsia="zh-CN"/>
        </w:rPr>
        <w:t xml:space="preserve">1</w:t>
      </w:r>
      <w:r>
        <w:rPr>
          <w:b w:val="0"/>
          <w:bCs w:val="0"/>
          <w:sz w:val="24"/>
          <w:szCs w:val="24"/>
          <w:lang w:val="en-US" w:eastAsia="zh-CN"/>
        </w:rPr>
        <w:t xml:space="preserve">.4钳子管道内径≥3.7mm</w:t>
      </w:r>
      <w:r>
        <w:rPr>
          <w:b w:val="0"/>
          <w:bCs w:val="0"/>
          <w:sz w:val="24"/>
          <w:szCs w:val="24"/>
          <w:lang w:val="en-US" w:eastAsia="zh-CN"/>
        </w:rPr>
      </w:r>
      <w:r/>
    </w:p>
    <w:p>
      <w:pPr>
        <w:pStyle w:val="664"/>
        <w:numPr>
          <w:ilvl w:val="0"/>
          <w:numId w:val="0"/>
        </w:numPr>
        <w:jc w:val="both"/>
        <w:keepLines w:val="0"/>
        <w:keepNext w:val="0"/>
        <w:pageBreakBefore w:val="0"/>
        <w:spacing w:line="360" w:lineRule="auto"/>
        <w:widowControl w:val="off"/>
        <w:rPr>
          <w:b w:val="0"/>
          <w:bCs w:val="0"/>
          <w:sz w:val="24"/>
          <w:szCs w:val="24"/>
          <w:lang w:val="en-US" w:eastAsia="zh-CN"/>
        </w:rPr>
      </w:pPr>
      <w:r>
        <w:rPr>
          <w:rFonts w:hint="eastAsia"/>
          <w:b w:val="0"/>
          <w:bCs w:val="0"/>
          <w:sz w:val="24"/>
          <w:szCs w:val="24"/>
          <w:lang w:val="en-US" w:eastAsia="zh-CN"/>
        </w:rPr>
        <w:t xml:space="preserve">1</w:t>
      </w:r>
      <w:r>
        <w:rPr>
          <w:b w:val="0"/>
          <w:bCs w:val="0"/>
          <w:sz w:val="24"/>
          <w:szCs w:val="24"/>
          <w:lang w:val="en-US" w:eastAsia="zh-CN"/>
        </w:rPr>
        <w:t xml:space="preserve">.5全镜身防水设计，清洗时无需防水帽</w:t>
      </w:r>
      <w:r>
        <w:rPr>
          <w:b w:val="0"/>
          <w:bCs w:val="0"/>
          <w:sz w:val="24"/>
          <w:szCs w:val="24"/>
          <w:lang w:val="en-US" w:eastAsia="zh-CN"/>
        </w:rPr>
      </w:r>
      <w:r/>
    </w:p>
    <w:p>
      <w:pPr>
        <w:pStyle w:val="664"/>
        <w:numPr>
          <w:ilvl w:val="0"/>
          <w:numId w:val="0"/>
        </w:numPr>
        <w:jc w:val="both"/>
        <w:keepLines w:val="0"/>
        <w:keepNext w:val="0"/>
        <w:pageBreakBefore w:val="0"/>
        <w:spacing w:line="360" w:lineRule="auto"/>
        <w:widowControl w:val="off"/>
        <w:rPr>
          <w:b w:val="0"/>
          <w:bCs w:val="0"/>
          <w:sz w:val="24"/>
          <w:szCs w:val="24"/>
          <w:lang w:val="en-US" w:eastAsia="zh-CN"/>
        </w:rPr>
      </w:pPr>
      <w:r>
        <w:rPr>
          <w:rFonts w:hint="eastAsia"/>
          <w:b w:val="0"/>
          <w:bCs w:val="0"/>
          <w:sz w:val="24"/>
          <w:szCs w:val="24"/>
          <w:lang w:val="en-US" w:eastAsia="zh-CN"/>
        </w:rPr>
        <w:t xml:space="preserve">1</w:t>
      </w:r>
      <w:r>
        <w:rPr>
          <w:b w:val="0"/>
          <w:bCs w:val="0"/>
          <w:sz w:val="24"/>
          <w:szCs w:val="24"/>
          <w:lang w:val="en-US" w:eastAsia="zh-CN"/>
        </w:rPr>
        <w:t xml:space="preserve">.6具备硬度可调功能</w:t>
      </w:r>
      <w:r>
        <w:rPr>
          <w:b w:val="0"/>
          <w:bCs w:val="0"/>
          <w:sz w:val="24"/>
          <w:szCs w:val="24"/>
          <w:lang w:val="en-US" w:eastAsia="zh-CN"/>
        </w:rPr>
      </w:r>
      <w:r/>
    </w:p>
    <w:p>
      <w:pPr>
        <w:pStyle w:val="664"/>
        <w:numPr>
          <w:ilvl w:val="0"/>
          <w:numId w:val="0"/>
        </w:numPr>
        <w:jc w:val="both"/>
        <w:keepLines w:val="0"/>
        <w:keepNext w:val="0"/>
        <w:pageBreakBefore w:val="0"/>
        <w:spacing w:line="360" w:lineRule="auto"/>
        <w:widowControl w:val="off"/>
        <w:rPr>
          <w:b w:val="0"/>
          <w:bCs w:val="0"/>
          <w:sz w:val="24"/>
          <w:szCs w:val="24"/>
          <w:lang w:val="en-US" w:eastAsia="zh-CN"/>
        </w:rPr>
      </w:pPr>
      <w:r>
        <w:rPr>
          <w:rFonts w:hint="eastAsia"/>
          <w:b w:val="0"/>
          <w:bCs w:val="0"/>
          <w:sz w:val="24"/>
          <w:szCs w:val="24"/>
          <w:lang w:val="en-US" w:eastAsia="zh-CN"/>
        </w:rPr>
        <w:t xml:space="preserve">1</w:t>
      </w:r>
      <w:r>
        <w:rPr>
          <w:b w:val="0"/>
          <w:bCs w:val="0"/>
          <w:sz w:val="24"/>
          <w:szCs w:val="24"/>
          <w:lang w:val="en-US" w:eastAsia="zh-CN"/>
        </w:rPr>
        <w:t xml:space="preserve">.7具备副送水功能</w:t>
      </w:r>
      <w:r>
        <w:rPr>
          <w:b w:val="0"/>
          <w:bCs w:val="0"/>
          <w:sz w:val="24"/>
          <w:szCs w:val="24"/>
          <w:lang w:val="en-US" w:eastAsia="zh-CN"/>
        </w:rPr>
      </w:r>
      <w:r/>
    </w:p>
    <w:p>
      <w:pPr>
        <w:pStyle w:val="664"/>
        <w:numPr>
          <w:ilvl w:val="0"/>
          <w:numId w:val="0"/>
        </w:numPr>
        <w:jc w:val="both"/>
        <w:keepLines w:val="0"/>
        <w:keepNext w:val="0"/>
        <w:pageBreakBefore w:val="0"/>
        <w:spacing w:line="360" w:lineRule="auto"/>
        <w:widowControl w:val="off"/>
        <w:rPr>
          <w:b w:val="0"/>
          <w:bCs w:val="0"/>
          <w:lang w:val="en-US" w:eastAsia="zh-CN"/>
        </w:rPr>
      </w:pPr>
      <w:r>
        <w:rPr>
          <w:b w:val="0"/>
          <w:bCs w:val="0"/>
          <w:lang w:val="en-US" w:eastAsia="zh-CN"/>
        </w:rPr>
      </w:r>
      <w:r/>
    </w:p>
    <w:p>
      <w:pPr>
        <w:pStyle w:val="664"/>
        <w:numPr>
          <w:ilvl w:val="0"/>
          <w:numId w:val="9"/>
        </w:numPr>
        <w:ind w:left="0" w:firstLine="0"/>
        <w:jc w:val="both"/>
        <w:keepLines w:val="0"/>
        <w:keepNext w:val="0"/>
        <w:pageBreakBefore w:val="0"/>
        <w:spacing w:line="360" w:lineRule="auto"/>
        <w:widowControl w:val="off"/>
        <w:rPr>
          <w:rFonts w:hint="eastAsia"/>
          <w:b/>
          <w:bCs/>
          <w:sz w:val="28"/>
          <w:szCs w:val="28"/>
          <w:lang w:val="en-US" w:eastAsia="zh-CN"/>
        </w:rPr>
      </w:pPr>
      <w:r>
        <w:rPr>
          <w:rFonts w:hint="eastAsia"/>
          <w:b/>
          <w:bCs/>
          <w:sz w:val="28"/>
          <w:szCs w:val="28"/>
          <w:lang w:val="en-US" w:eastAsia="zh-CN"/>
        </w:rPr>
        <w:t xml:space="preserve">商务要求</w:t>
      </w:r>
      <w:r>
        <w:rPr>
          <w:rFonts w:hint="eastAsia"/>
          <w:b/>
          <w:bCs/>
          <w:sz w:val="28"/>
          <w:szCs w:val="28"/>
          <w:lang w:val="en-US" w:eastAsia="zh-CN"/>
        </w:rPr>
      </w:r>
      <w:r/>
    </w:p>
    <w:p>
      <w:pPr>
        <w:pStyle w:val="664"/>
        <w:ind w:left="210"/>
        <w:jc w:val="left"/>
        <w:keepLines w:val="0"/>
        <w:keepNext w:val="0"/>
        <w:pageBreakBefore w:val="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1、交货期：均要求合同签订生效后60天内</w:t>
      </w:r>
      <w:r>
        <w:rPr>
          <w:rFonts w:ascii="宋体" w:hAnsi="宋体" w:cs="宋体"/>
          <w:bCs/>
          <w:color w:val="000000"/>
          <w:sz w:val="24"/>
          <w:szCs w:val="24"/>
        </w:rPr>
      </w:r>
      <w:r/>
    </w:p>
    <w:p>
      <w:pPr>
        <w:pStyle w:val="664"/>
        <w:ind w:left="210"/>
        <w:jc w:val="left"/>
        <w:keepLines w:val="0"/>
        <w:keepNext w:val="0"/>
        <w:pageBreakBefore w:val="0"/>
        <w:spacing w:line="360" w:lineRule="auto"/>
        <w:widowControl/>
        <w:rPr>
          <w:rFonts w:ascii="宋体" w:hAnsi="宋体" w:cs="宋体"/>
          <w:sz w:val="24"/>
          <w:szCs w:val="24"/>
        </w:rPr>
      </w:pPr>
      <w:r>
        <w:rPr>
          <w:rFonts w:hint="eastAsia" w:ascii="宋体" w:hAnsi="宋体" w:cs="宋体"/>
          <w:bCs/>
          <w:color w:val="000000"/>
          <w:sz w:val="24"/>
          <w:szCs w:val="24"/>
        </w:rPr>
        <w:t xml:space="preserve">2、保修期：胃镜及肠镜</w:t>
      </w:r>
      <w:r>
        <w:rPr>
          <w:rFonts w:hint="eastAsia" w:ascii="宋体" w:hAnsi="宋体" w:cs="宋体"/>
          <w:bCs/>
          <w:sz w:val="24"/>
          <w:szCs w:val="24"/>
        </w:rPr>
        <w:t xml:space="preserve">原厂免费保修三年</w:t>
      </w:r>
      <w:r>
        <w:rPr>
          <w:rFonts w:ascii="宋体" w:hAnsi="宋体" w:cs="宋体"/>
          <w:sz w:val="24"/>
          <w:szCs w:val="24"/>
        </w:rPr>
      </w:r>
      <w:r/>
    </w:p>
    <w:p>
      <w:pPr>
        <w:pStyle w:val="664"/>
        <w:ind w:left="210"/>
        <w:jc w:val="left"/>
        <w:keepLines w:val="0"/>
        <w:keepNext w:val="0"/>
        <w:pageBreakBefore w:val="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3、售后服务承诺：</w:t>
      </w:r>
      <w:r>
        <w:rPr>
          <w:rFonts w:ascii="宋体" w:hAnsi="宋体" w:cs="宋体"/>
          <w:bCs/>
          <w:color w:val="000000"/>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（1）在保修期内，如有损坏或质量不合格者，</w:t>
      </w:r>
      <w:r>
        <w:rPr>
          <w:rFonts w:hint="eastAsia" w:ascii="宋体" w:hAnsi="宋体" w:cs="宋体"/>
          <w:bCs/>
          <w:sz w:val="24"/>
          <w:szCs w:val="24"/>
          <w:lang w:eastAsia="zh-CN"/>
        </w:rPr>
        <w:t xml:space="preserve">成交方</w:t>
      </w:r>
      <w:r>
        <w:rPr>
          <w:rFonts w:hint="eastAsia" w:ascii="宋体" w:hAnsi="宋体" w:cs="宋体"/>
          <w:bCs/>
          <w:sz w:val="24"/>
          <w:szCs w:val="24"/>
        </w:rPr>
        <w:t xml:space="preserve">应及时给予修复和更换，其修理和更换应免费。正常修理周期和修理期间需提供免费备品，保障医院使用。</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（2）在保修期外，</w:t>
      </w:r>
      <w:r>
        <w:rPr>
          <w:rFonts w:hint="eastAsia" w:ascii="宋体" w:hAnsi="宋体" w:cs="宋体"/>
          <w:bCs/>
          <w:sz w:val="24"/>
          <w:szCs w:val="24"/>
          <w:lang w:eastAsia="zh-CN"/>
        </w:rPr>
        <w:t xml:space="preserve">成交方</w:t>
      </w:r>
      <w:r>
        <w:rPr>
          <w:rFonts w:hint="eastAsia" w:ascii="宋体" w:hAnsi="宋体" w:cs="宋体"/>
          <w:bCs/>
          <w:sz w:val="24"/>
          <w:szCs w:val="24"/>
        </w:rPr>
        <w:t xml:space="preserve">为仪器提供终身维修服务，维修问题出现时，按技术参数服务要求相应条款处理。</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（3）在保修期内，如果原厂方鉴定设备因为人为损坏，厂方须出具具有法定权威性第三方检测证明，否则一律视为保修范围内容处理。</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4）承诺在硬件条件允许的情况下，终身免费升级软件，并对新软件的功能免费培训。要求供货厂家在中国设立固定维修站，并配备专业维修工程师，提供及时有效的售后服务并配合包括所有附件在内的安装、调试和验收。</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（5）终身提供免费的应用咨询及技术帮助。</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培训：</w:t>
      </w:r>
      <w:r>
        <w:rPr>
          <w:rFonts w:hint="eastAsia" w:ascii="宋体" w:hAnsi="宋体" w:cs="宋体"/>
          <w:bCs/>
          <w:sz w:val="24"/>
          <w:szCs w:val="24"/>
          <w:lang w:eastAsia="zh-CN"/>
        </w:rPr>
        <w:t xml:space="preserve">成交方</w:t>
      </w:r>
      <w:r>
        <w:rPr>
          <w:rFonts w:hint="eastAsia" w:ascii="宋体" w:hAnsi="宋体" w:cs="宋体"/>
          <w:bCs/>
          <w:sz w:val="24"/>
          <w:szCs w:val="24"/>
        </w:rPr>
        <w:t xml:space="preserve">负责对采购人、最终用户的操作、维修人员在项目所在地进行业务培训，请</w:t>
      </w:r>
      <w:r>
        <w:rPr>
          <w:rFonts w:hint="eastAsia" w:ascii="宋体" w:hAnsi="宋体" w:cs="宋体"/>
          <w:bCs/>
          <w:sz w:val="24"/>
          <w:szCs w:val="24"/>
          <w:lang w:eastAsia="zh-CN"/>
        </w:rPr>
        <w:t xml:space="preserve">成交</w:t>
      </w:r>
      <w:r>
        <w:rPr>
          <w:rFonts w:hint="eastAsia" w:ascii="宋体" w:hAnsi="宋体" w:cs="宋体"/>
          <w:bCs/>
          <w:sz w:val="24"/>
          <w:szCs w:val="24"/>
        </w:rPr>
        <w:t xml:space="preserve">人自报可以提供业务培训的人数及天数，并应达到能熟练操作并能排除常见故障的标准；</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、验收标准：</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eastAsia="zh-CN"/>
        </w:rPr>
        <w:t xml:space="preserve">采购</w:t>
      </w:r>
      <w:r>
        <w:rPr>
          <w:rFonts w:hint="eastAsia" w:ascii="宋体" w:hAnsi="宋体" w:cs="宋体"/>
          <w:bCs/>
          <w:sz w:val="24"/>
          <w:szCs w:val="24"/>
        </w:rPr>
        <w:t xml:space="preserve">文件技术规格书中明确的标准和技术要求；</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（2）与合同货物有关的最新版本的中华人民共和国国家/国际标准和部颁标准；</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（3）货物合格证书技术资料中的精度、质量要求；</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eastAsia="zh-CN"/>
        </w:rPr>
        <w:t xml:space="preserve">成交方</w:t>
      </w:r>
      <w:r>
        <w:rPr>
          <w:rFonts w:hint="eastAsia" w:ascii="宋体" w:hAnsi="宋体" w:cs="宋体"/>
          <w:bCs/>
          <w:sz w:val="24"/>
          <w:szCs w:val="24"/>
        </w:rPr>
        <w:t xml:space="preserve">在澄清投标文件时作出的承诺，经</w:t>
      </w:r>
      <w:r>
        <w:rPr>
          <w:rFonts w:hint="eastAsia" w:ascii="宋体" w:hAnsi="宋体" w:cs="宋体"/>
          <w:bCs/>
          <w:sz w:val="24"/>
          <w:szCs w:val="24"/>
          <w:lang w:eastAsia="zh-CN"/>
        </w:rPr>
        <w:t xml:space="preserve">采购方</w:t>
      </w:r>
      <w:r>
        <w:rPr>
          <w:rFonts w:hint="eastAsia" w:ascii="宋体" w:hAnsi="宋体" w:cs="宋体"/>
          <w:bCs/>
          <w:sz w:val="24"/>
          <w:szCs w:val="24"/>
        </w:rPr>
        <w:t xml:space="preserve">确认后，将作为对货物的验收依据之一；</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（5）双方签订的合同技术附件所规定的条款。</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6、交货地点：南京市高淳人民医院</w:t>
      </w:r>
      <w:r>
        <w:rPr>
          <w:rFonts w:hint="eastAsia" w:ascii="宋体" w:hAnsi="宋体" w:cs="宋体"/>
          <w:bCs/>
          <w:sz w:val="24"/>
          <w:szCs w:val="24"/>
          <w:lang w:eastAsia="zh-CN"/>
        </w:rPr>
        <w:t xml:space="preserve">院</w:t>
      </w:r>
      <w:r>
        <w:rPr>
          <w:rFonts w:hint="eastAsia" w:ascii="宋体" w:hAnsi="宋体" w:cs="宋体"/>
          <w:bCs/>
          <w:sz w:val="24"/>
          <w:szCs w:val="24"/>
        </w:rPr>
        <w:t xml:space="preserve">内采购人指定地点</w:t>
      </w:r>
      <w:r>
        <w:rPr>
          <w:rFonts w:ascii="宋体" w:hAnsi="宋体" w:cs="宋体"/>
          <w:bCs/>
          <w:sz w:val="24"/>
          <w:szCs w:val="24"/>
        </w:rPr>
      </w:r>
      <w:r/>
    </w:p>
    <w:p>
      <w:pPr>
        <w:pStyle w:val="664"/>
        <w:ind w:left="210"/>
        <w:jc w:val="left"/>
        <w:keepLines w:val="0"/>
        <w:keepNext w:val="0"/>
        <w:pageBreakBefore w:val="0"/>
        <w:spacing w:line="360" w:lineRule="auto"/>
        <w:widowControl/>
        <w:rPr>
          <w:rFonts w:ascii="宋体" w:hAnsi="宋体" w:cs="宋体"/>
          <w:bCs/>
          <w:sz w:val="24"/>
          <w:szCs w:val="24"/>
        </w:rPr>
      </w:pPr>
      <w:r>
        <w:rPr>
          <w:rFonts w:hint="eastAsia" w:ascii="宋体" w:hAnsi="宋体" w:cs="宋体"/>
          <w:bCs/>
          <w:sz w:val="24"/>
          <w:szCs w:val="24"/>
        </w:rPr>
        <w:t xml:space="preserve">7、设备安装调试：投标人应派有经验、有资格的人员（应有证明文件）及时对货物及全系统进行吊装、安装、调试。若在合同规定的日期前未完成，或采购人对安装情况不满意，则采购人有权要求货物制造商派员前来调试，投标人不得拒绝，所发生的费用由投标人承担。</w:t>
      </w:r>
      <w:r>
        <w:rPr>
          <w:rFonts w:ascii="宋体" w:hAnsi="宋体" w:cs="宋体"/>
          <w:bCs/>
          <w:sz w:val="24"/>
          <w:szCs w:val="24"/>
        </w:rPr>
      </w:r>
      <w:r/>
    </w:p>
    <w:p>
      <w:pPr>
        <w:pStyle w:val="664"/>
        <w:ind w:left="210"/>
        <w:jc w:val="left"/>
        <w:keepLines w:val="0"/>
        <w:keepNext w:val="0"/>
        <w:pageBreakBefore w:val="0"/>
        <w:spacing w:line="360" w:lineRule="auto"/>
        <w:widowControl/>
        <w:rPr>
          <w:rFonts w:hint="eastAsia" w:ascii="宋体" w:hAnsi="宋体" w:cs="宋体"/>
          <w:bCs/>
          <w:sz w:val="24"/>
          <w:szCs w:val="24"/>
        </w:rPr>
      </w:pPr>
      <w:r>
        <w:rPr>
          <w:rFonts w:hint="eastAsia" w:ascii="宋体" w:hAnsi="宋体" w:cs="宋体"/>
          <w:bCs/>
          <w:color w:val="000000"/>
          <w:sz w:val="24"/>
          <w:szCs w:val="24"/>
        </w:rPr>
        <w:t xml:space="preserve">8、付款方式：</w:t>
      </w:r>
      <w:r>
        <w:rPr>
          <w:rFonts w:hint="eastAsia" w:ascii="宋体" w:hAnsi="宋体" w:cs="宋体"/>
          <w:bCs/>
          <w:sz w:val="24"/>
          <w:szCs w:val="24"/>
        </w:rPr>
        <w:t xml:space="preserve">到货安装调试经甲方验收合格并提供原厂保修函后,并且乙方开具符合国家规定的发票后付</w:t>
      </w:r>
      <w:r>
        <w:rPr>
          <w:rFonts w:ascii="宋体" w:hAnsi="宋体" w:cs="宋体"/>
          <w:bCs/>
          <w:sz w:val="24"/>
          <w:szCs w:val="24"/>
        </w:rPr>
        <w:t xml:space="preserve">5</w:t>
      </w:r>
      <w:r>
        <w:rPr>
          <w:rFonts w:hint="eastAsia" w:ascii="宋体" w:hAnsi="宋体" w:cs="宋体"/>
          <w:bCs/>
          <w:sz w:val="24"/>
          <w:szCs w:val="24"/>
        </w:rPr>
        <w:t xml:space="preserve">0%，正常使用三个月后无息支付40%，正常使用一年后无息支付10%。</w:t>
      </w:r>
      <w:r>
        <w:rPr>
          <w:rFonts w:hint="eastAsia" w:ascii="宋体" w:hAnsi="宋体" w:cs="宋体"/>
          <w:bCs/>
          <w:sz w:val="24"/>
          <w:szCs w:val="24"/>
        </w:rPr>
      </w:r>
      <w:r/>
    </w:p>
    <w:p>
      <w:pPr>
        <w:pStyle w:val="664"/>
        <w:ind w:left="210"/>
        <w:jc w:val="left"/>
        <w:keepLines w:val="0"/>
        <w:keepNext w:val="0"/>
        <w:pageBreakBefore w:val="0"/>
        <w:spacing w:line="360" w:lineRule="auto"/>
        <w:widowControl/>
        <w:rPr>
          <w:rFonts w:hint="eastAsia" w:ascii="宋体" w:hAnsi="宋体" w:cs="宋体"/>
          <w:bCs/>
          <w:sz w:val="24"/>
          <w:szCs w:val="24"/>
        </w:rPr>
      </w:pPr>
      <w:r>
        <w:rPr>
          <w:rFonts w:hint="eastAsia" w:ascii="宋体" w:hAnsi="宋体" w:cs="宋体"/>
          <w:bCs/>
          <w:sz w:val="24"/>
          <w:szCs w:val="24"/>
        </w:rPr>
      </w:r>
      <w:r/>
    </w:p>
    <w:p>
      <w:pPr>
        <w:pStyle w:val="664"/>
        <w:numPr>
          <w:ilvl w:val="0"/>
          <w:numId w:val="0"/>
        </w:numPr>
        <w:rPr>
          <w:rFonts w:hint="eastAsia"/>
          <w:b/>
          <w:bCs/>
          <w:lang w:eastAsia="zh-CN"/>
        </w:rPr>
      </w:pPr>
      <w:r>
        <w:rPr>
          <w:rFonts w:hint="eastAsia"/>
          <w:b/>
          <w:bCs/>
          <w:lang w:eastAsia="zh-CN"/>
        </w:rPr>
      </w:r>
      <w:r/>
    </w:p>
    <w:p>
      <w:pPr>
        <w:pStyle w:val="664"/>
        <w:numPr>
          <w:ilvl w:val="0"/>
          <w:numId w:val="0"/>
        </w:numPr>
        <w:rPr>
          <w:rFonts w:hint="eastAsia"/>
          <w:lang w:eastAsia="zh-CN"/>
        </w:rPr>
      </w:pPr>
      <w:r>
        <w:rPr>
          <w:rFonts w:hint="eastAsia"/>
          <w:lang w:eastAsia="zh-CN"/>
        </w:rPr>
      </w:r>
      <w:r/>
    </w:p>
    <w:p>
      <w:pPr>
        <w:pStyle w:val="664"/>
        <w:pageBreakBefore w:val="0"/>
        <w:spacing w:line="360" w:lineRule="auto"/>
        <w:rPr>
          <w:rFonts w:hint="eastAsia"/>
        </w:rPr>
      </w:pPr>
      <w:r>
        <w:rPr>
          <w:rFonts w:hint="eastAsia"/>
        </w:rPr>
      </w:r>
      <w:r/>
    </w:p>
    <w:p>
      <w:pPr>
        <w:pStyle w:val="664"/>
        <w:pageBreakBefore w:val="0"/>
        <w:spacing w:line="360" w:lineRule="auto"/>
        <w:rPr>
          <w:rFonts w:hint="eastAsia"/>
        </w:rPr>
      </w:pPr>
      <w:r>
        <w:rPr>
          <w:rFonts w:hint="eastAsia"/>
        </w:rPr>
      </w:r>
      <w:r/>
    </w:p>
    <w:p>
      <w:pPr>
        <w:pStyle w:val="664"/>
        <w:pageBreakBefore w:val="0"/>
        <w:spacing w:line="360" w:lineRule="auto"/>
      </w:pPr>
      <w:r/>
      <w:r/>
    </w:p>
    <w:p>
      <w:pPr>
        <w:pStyle w:val="664"/>
        <w:pageBreakBefore w:val="0"/>
        <w:spacing w:line="360" w:lineRule="auto"/>
        <w:rPr>
          <w:rFonts w:hint="eastAsia"/>
        </w:rPr>
      </w:pPr>
      <w:r>
        <w:rPr>
          <w:rFonts w:hint="eastAsia"/>
        </w:rPr>
      </w:r>
      <w:r/>
    </w:p>
    <w:p>
      <w:pPr>
        <w:pStyle w:val="665"/>
        <w:pageBreakBefore w:val="0"/>
        <w:spacing w:line="360" w:lineRule="auto"/>
        <w:rPr>
          <w:rFonts w:hint="eastAsia" w:ascii="黑体" w:eastAsia="黑体"/>
          <w:bCs/>
          <w:sz w:val="44"/>
        </w:rPr>
      </w:pPr>
      <w:r>
        <w:rPr>
          <w:rFonts w:hint="eastAsia" w:ascii="黑体" w:eastAsia="黑体"/>
          <w:bCs/>
          <w:sz w:val="44"/>
        </w:rPr>
        <w:t xml:space="preserve">第五章  </w:t>
      </w:r>
      <w:bookmarkEnd w:id="165"/>
      <w:r/>
      <w:bookmarkEnd w:id="166"/>
      <w:r/>
      <w:bookmarkEnd w:id="168"/>
      <w:r>
        <w:rPr>
          <w:rFonts w:hint="eastAsia" w:ascii="黑体" w:eastAsia="黑体"/>
          <w:bCs/>
          <w:sz w:val="44"/>
        </w:rPr>
        <w:t xml:space="preserve">单一来源谈判响应文件格式</w:t>
      </w:r>
      <w:bookmarkEnd w:id="167"/>
      <w:r>
        <w:rPr>
          <w:rFonts w:hint="eastAsia" w:ascii="黑体" w:eastAsia="黑体"/>
          <w:bCs/>
          <w:sz w:val="44"/>
        </w:rPr>
        <w:t xml:space="preserve"> </w:t>
      </w:r>
      <w:r>
        <w:rPr>
          <w:rFonts w:hint="eastAsia" w:ascii="黑体" w:eastAsia="黑体"/>
          <w:bCs/>
          <w:sz w:val="44"/>
        </w:rPr>
      </w:r>
      <w:r/>
    </w:p>
    <w:p>
      <w:pPr>
        <w:pStyle w:val="664"/>
        <w:jc w:val="center"/>
        <w:pageBreakBefore w:val="0"/>
        <w:spacing w:line="360" w:lineRule="auto"/>
        <w:rPr>
          <w:rFonts w:ascii="宋体" w:hAnsi="宋体"/>
          <w:b/>
          <w:bCs/>
          <w:sz w:val="32"/>
          <w:szCs w:val="32"/>
        </w:rPr>
      </w:pPr>
      <w:r/>
      <w:bookmarkStart w:id="169" w:name="_Hlt26955039"/>
      <w:r/>
      <w:bookmarkEnd w:id="169"/>
      <w:r/>
      <w:bookmarkStart w:id="170" w:name="_Hlt26671244"/>
      <w:r/>
      <w:bookmarkEnd w:id="170"/>
      <w:r/>
      <w:r/>
      <w:r/>
      <w:r>
        <w:rPr>
          <w:rFonts w:ascii="宋体" w:hAnsi="宋体"/>
          <w:b/>
          <w:bCs/>
          <w:sz w:val="32"/>
          <w:szCs w:val="32"/>
        </w:rPr>
      </w:r>
      <w:r/>
    </w:p>
    <w:p>
      <w:pPr>
        <w:pStyle w:val="664"/>
        <w:pageBreakBefore w:val="0"/>
        <w:spacing w:line="360" w:lineRule="auto"/>
        <w:rPr>
          <w:rFonts w:eastAsia="黑体"/>
          <w:b/>
          <w:sz w:val="32"/>
          <w:szCs w:val="24"/>
        </w:rPr>
      </w:pPr>
      <w:r>
        <w:rPr>
          <w:rFonts w:hint="eastAsia" w:eastAsia="黑体"/>
          <w:b/>
          <w:sz w:val="32"/>
          <w:szCs w:val="24"/>
        </w:rPr>
        <w:t xml:space="preserve">一、响应文件格式</w:t>
      </w:r>
      <w:r>
        <w:rPr>
          <w:rFonts w:eastAsia="黑体"/>
          <w:b/>
          <w:sz w:val="32"/>
          <w:szCs w:val="24"/>
        </w:rPr>
      </w:r>
      <w:r/>
    </w:p>
    <w:p>
      <w:pPr>
        <w:pStyle w:val="664"/>
        <w:pageBreakBefore w:val="0"/>
        <w:spacing w:line="360" w:lineRule="auto"/>
        <w:rPr>
          <w:rFonts w:ascii="宋体"/>
          <w:sz w:val="24"/>
          <w:szCs w:val="24"/>
        </w:rPr>
      </w:pPr>
      <w:r>
        <w:rPr>
          <w:rFonts w:hint="eastAsia" w:ascii="宋体"/>
          <w:sz w:val="24"/>
          <w:szCs w:val="24"/>
        </w:rPr>
        <w:t xml:space="preserve">格式一：单一来源谈判响应函</w:t>
      </w:r>
      <w:r>
        <w:rPr>
          <w:rFonts w:ascii="宋体"/>
          <w:sz w:val="24"/>
          <w:szCs w:val="24"/>
        </w:rPr>
      </w:r>
      <w:r/>
    </w:p>
    <w:p>
      <w:pPr>
        <w:pStyle w:val="664"/>
        <w:pageBreakBefore w:val="0"/>
        <w:spacing w:line="360" w:lineRule="auto"/>
        <w:rPr>
          <w:rFonts w:ascii="宋体"/>
          <w:sz w:val="24"/>
          <w:szCs w:val="24"/>
        </w:rPr>
      </w:pPr>
      <w:r>
        <w:rPr>
          <w:rFonts w:hint="eastAsia" w:ascii="宋体"/>
          <w:sz w:val="24"/>
          <w:szCs w:val="24"/>
        </w:rPr>
        <w:t xml:space="preserve">格式二：报价一览表</w:t>
      </w:r>
      <w:r>
        <w:rPr>
          <w:rFonts w:ascii="宋体"/>
          <w:sz w:val="24"/>
          <w:szCs w:val="24"/>
        </w:rPr>
      </w:r>
      <w:r/>
    </w:p>
    <w:p>
      <w:pPr>
        <w:pStyle w:val="664"/>
        <w:pageBreakBefore w:val="0"/>
        <w:spacing w:line="360" w:lineRule="auto"/>
        <w:rPr>
          <w:rFonts w:ascii="宋体"/>
          <w:sz w:val="24"/>
          <w:szCs w:val="24"/>
        </w:rPr>
      </w:pPr>
      <w:r>
        <w:rPr>
          <w:rFonts w:hint="eastAsia" w:ascii="宋体"/>
          <w:sz w:val="24"/>
          <w:szCs w:val="24"/>
        </w:rPr>
        <w:t xml:space="preserve">格式三：分项报价表</w:t>
      </w:r>
      <w:r>
        <w:rPr>
          <w:rFonts w:ascii="宋体"/>
          <w:sz w:val="24"/>
          <w:szCs w:val="24"/>
        </w:rPr>
      </w:r>
      <w:r/>
    </w:p>
    <w:p>
      <w:pPr>
        <w:pStyle w:val="664"/>
        <w:pageBreakBefore w:val="0"/>
        <w:spacing w:line="360" w:lineRule="auto"/>
        <w:rPr>
          <w:rFonts w:ascii="宋体"/>
          <w:sz w:val="24"/>
          <w:szCs w:val="24"/>
        </w:rPr>
      </w:pPr>
      <w:r>
        <w:rPr>
          <w:rFonts w:hint="eastAsia" w:ascii="宋体"/>
          <w:sz w:val="24"/>
          <w:szCs w:val="24"/>
        </w:rPr>
        <w:t xml:space="preserve">格式四：技术</w:t>
      </w:r>
      <w:bookmarkStart w:id="174" w:name="_Hlk142399971"/>
      <w:r>
        <w:rPr>
          <w:rFonts w:hint="eastAsia" w:ascii="宋体"/>
          <w:sz w:val="24"/>
          <w:szCs w:val="24"/>
        </w:rPr>
        <w:t xml:space="preserve">商务要求响应及偏离表</w:t>
      </w:r>
      <w:bookmarkEnd w:id="174"/>
      <w:r>
        <w:rPr>
          <w:rFonts w:ascii="宋体"/>
          <w:sz w:val="24"/>
          <w:szCs w:val="24"/>
        </w:rPr>
      </w:r>
      <w:r/>
    </w:p>
    <w:p>
      <w:pPr>
        <w:pStyle w:val="664"/>
        <w:pageBreakBefore w:val="0"/>
        <w:spacing w:line="360" w:lineRule="auto"/>
        <w:rPr>
          <w:rFonts w:ascii="宋体"/>
          <w:sz w:val="24"/>
          <w:szCs w:val="24"/>
        </w:rPr>
      </w:pPr>
      <w:r>
        <w:rPr>
          <w:rFonts w:hint="eastAsia" w:ascii="宋体"/>
          <w:sz w:val="24"/>
          <w:szCs w:val="24"/>
        </w:rPr>
        <w:t xml:space="preserve">格式五：技术/服务方案及承诺</w:t>
      </w:r>
      <w:r>
        <w:rPr>
          <w:rFonts w:ascii="宋体"/>
          <w:sz w:val="24"/>
          <w:szCs w:val="24"/>
        </w:rPr>
      </w:r>
      <w:r/>
    </w:p>
    <w:p>
      <w:pPr>
        <w:pStyle w:val="664"/>
        <w:pageBreakBefore w:val="0"/>
        <w:spacing w:line="360" w:lineRule="auto"/>
        <w:rPr>
          <w:rFonts w:ascii="宋体"/>
          <w:sz w:val="24"/>
          <w:szCs w:val="24"/>
        </w:rPr>
      </w:pPr>
      <w:r>
        <w:rPr>
          <w:rFonts w:hint="eastAsia" w:ascii="宋体"/>
          <w:sz w:val="24"/>
          <w:szCs w:val="24"/>
        </w:rPr>
        <w:t xml:space="preserve">格式六：其他声明函</w:t>
      </w:r>
      <w:r>
        <w:rPr>
          <w:rFonts w:ascii="宋体"/>
          <w:sz w:val="24"/>
          <w:szCs w:val="24"/>
        </w:rPr>
      </w:r>
      <w:r/>
    </w:p>
    <w:p>
      <w:pPr>
        <w:pStyle w:val="664"/>
        <w:pageBreakBefore w:val="0"/>
        <w:spacing w:line="360" w:lineRule="auto"/>
        <w:rPr>
          <w:rFonts w:ascii="宋体"/>
          <w:sz w:val="24"/>
          <w:szCs w:val="24"/>
        </w:rPr>
      </w:pPr>
      <w:r>
        <w:rPr>
          <w:rFonts w:hint="eastAsia" w:eastAsia="黑体"/>
          <w:b/>
          <w:sz w:val="32"/>
          <w:szCs w:val="24"/>
        </w:rPr>
        <w:t xml:space="preserve">二</w:t>
      </w:r>
      <w:r>
        <w:rPr>
          <w:rFonts w:eastAsia="黑体"/>
          <w:b/>
          <w:sz w:val="32"/>
          <w:szCs w:val="24"/>
        </w:rPr>
        <w:t xml:space="preserve">、资格证明文件</w:t>
      </w:r>
      <w:r>
        <w:rPr>
          <w:rFonts w:hint="eastAsia" w:eastAsia="黑体"/>
          <w:b/>
          <w:sz w:val="32"/>
          <w:szCs w:val="24"/>
        </w:rPr>
        <w:t xml:space="preserve">格式</w:t>
      </w:r>
      <w:r>
        <w:rPr>
          <w:rFonts w:ascii="宋体"/>
          <w:sz w:val="24"/>
          <w:szCs w:val="24"/>
        </w:rPr>
      </w:r>
      <w:r/>
    </w:p>
    <w:p>
      <w:pPr>
        <w:pStyle w:val="664"/>
        <w:pageBreakBefore w:val="0"/>
        <w:spacing w:line="360" w:lineRule="auto"/>
        <w:rPr>
          <w:rFonts w:ascii="宋体" w:hAnsi="宋体"/>
          <w:bCs/>
          <w:sz w:val="24"/>
        </w:rPr>
      </w:pPr>
      <w:r>
        <w:rPr>
          <w:rFonts w:ascii="宋体" w:hAnsi="宋体"/>
          <w:bCs/>
          <w:sz w:val="24"/>
        </w:rPr>
      </w:r>
      <w:r/>
    </w:p>
    <w:p>
      <w:pPr>
        <w:pStyle w:val="664"/>
        <w:jc w:val="center"/>
        <w:pageBreakBefore w:val="0"/>
        <w:spacing w:line="360" w:lineRule="auto"/>
        <w:rPr>
          <w:rFonts w:ascii="宋体"/>
        </w:rPr>
      </w:pPr>
      <w:r>
        <w:rPr>
          <w:rFonts w:ascii="宋体"/>
        </w:rPr>
        <w:t xml:space="preserve"> </w:t>
      </w:r>
      <w:r>
        <w:rPr>
          <w:rFonts w:ascii="宋体"/>
        </w:rPr>
      </w:r>
      <w:r/>
    </w:p>
    <w:p>
      <w:pPr>
        <w:pStyle w:val="664"/>
        <w:jc w:val="left"/>
        <w:keepLines/>
        <w:keepNext/>
        <w:pageBreakBefore w:val="0"/>
        <w:spacing w:before="260" w:after="260" w:line="360" w:lineRule="auto"/>
        <w:rPr>
          <w:rFonts w:ascii="宋体"/>
          <w:sz w:val="24"/>
          <w:szCs w:val="24"/>
        </w:rPr>
        <w:outlineLvl w:val="1"/>
      </w:pPr>
      <w:r>
        <w:rPr>
          <w:rFonts w:ascii="宋体"/>
        </w:rPr>
        <w:br w:type="page" w:clear="all"/>
      </w:r>
      <w:r>
        <w:rPr>
          <w:rFonts w:hint="eastAsia" w:ascii="宋体"/>
          <w:sz w:val="24"/>
          <w:szCs w:val="24"/>
        </w:rPr>
        <w:t xml:space="preserve">格式一 </w:t>
      </w:r>
      <w:r>
        <w:rPr>
          <w:rFonts w:ascii="宋体"/>
          <w:sz w:val="24"/>
          <w:szCs w:val="24"/>
        </w:rPr>
        <w:t xml:space="preserve">              </w:t>
      </w:r>
      <w:r>
        <w:rPr>
          <w:rFonts w:hint="eastAsia" w:ascii="宋体" w:hAnsi="宋体"/>
          <w:bCs/>
          <w:sz w:val="32"/>
          <w:szCs w:val="32"/>
        </w:rPr>
        <w:t xml:space="preserve">单一来源谈判响应函</w:t>
      </w:r>
      <w:r>
        <w:rPr>
          <w:rFonts w:ascii="宋体"/>
          <w:sz w:val="24"/>
          <w:szCs w:val="24"/>
        </w:rPr>
      </w:r>
      <w:r/>
    </w:p>
    <w:p>
      <w:pPr>
        <w:pStyle w:val="789"/>
        <w:ind w:firstLine="0"/>
        <w:pageBreakBefore w:val="0"/>
        <w:spacing w:before="0" w:after="0" w:line="360" w:lineRule="auto"/>
        <w:rPr>
          <w:rFonts w:ascii="宋体" w:hAnsi="宋体"/>
          <w:szCs w:val="21"/>
        </w:rPr>
      </w:pPr>
      <w:r>
        <w:rPr>
          <w:rFonts w:hint="eastAsia" w:ascii="宋体" w:hAnsi="宋体"/>
          <w:szCs w:val="21"/>
        </w:rPr>
        <w:t xml:space="preserve">致：江苏海外集团国际工程咨询有限公司</w:t>
      </w:r>
      <w:r>
        <w:rPr>
          <w:rFonts w:ascii="宋体" w:hAnsi="宋体"/>
          <w:szCs w:val="21"/>
        </w:rPr>
      </w:r>
      <w:r/>
    </w:p>
    <w:p>
      <w:pPr>
        <w:pStyle w:val="789"/>
        <w:pageBreakBefore w:val="0"/>
        <w:spacing w:before="0" w:after="0" w:line="360" w:lineRule="auto"/>
        <w:rPr>
          <w:rFonts w:hint="eastAsia" w:ascii="宋体" w:hAnsi="宋体"/>
          <w:szCs w:val="21"/>
        </w:rPr>
      </w:pPr>
      <w:r>
        <w:rPr>
          <w:rFonts w:hint="eastAsia" w:ascii="宋体" w:hAnsi="宋体"/>
          <w:szCs w:val="21"/>
        </w:rPr>
        <w:t xml:space="preserve">根据贵方的JSZC-</w:t>
      </w:r>
      <w:r>
        <w:rPr>
          <w:rFonts w:hint="eastAsia" w:ascii="宋体" w:hAnsi="宋体"/>
          <w:b/>
          <w:sz w:val="36"/>
          <w:u w:val="single"/>
        </w:rPr>
        <w:t xml:space="preserve">            </w:t>
      </w:r>
      <w:r>
        <w:rPr>
          <w:rFonts w:hint="eastAsia" w:ascii="宋体" w:hAnsi="宋体"/>
          <w:szCs w:val="21"/>
        </w:rPr>
        <w:t xml:space="preserve">号谈判采购文件，正式授权下述签字人_________________(姓名和职务)代表我方______________（供应商的名称），全权处理本次项目单一来源谈判采购的有关事宜。</w:t>
      </w:r>
      <w:r>
        <w:rPr>
          <w:rFonts w:hint="eastAsia" w:ascii="宋体" w:hAnsi="宋体"/>
          <w:szCs w:val="21"/>
        </w:rPr>
      </w:r>
      <w:r/>
    </w:p>
    <w:p>
      <w:pPr>
        <w:pStyle w:val="789"/>
        <w:pageBreakBefore w:val="0"/>
        <w:spacing w:before="0" w:after="0" w:line="360" w:lineRule="auto"/>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89"/>
        <w:pageBreakBefore w:val="0"/>
        <w:spacing w:before="0" w:after="0" w:line="360" w:lineRule="auto"/>
        <w:rPr>
          <w:rFonts w:hint="eastAsia" w:ascii="宋体" w:hAnsi="宋体"/>
          <w:szCs w:val="21"/>
        </w:rPr>
      </w:pPr>
      <w:r>
        <w:rPr>
          <w:rFonts w:hint="eastAsia" w:ascii="宋体" w:hAnsi="宋体"/>
          <w:szCs w:val="21"/>
        </w:rPr>
        <w:t xml:space="preserve">1.按谈判采购文件规定的各项要求，向买方提供所需货物与服务。</w:t>
      </w:r>
      <w:r>
        <w:rPr>
          <w:rFonts w:hint="eastAsia" w:ascii="宋体" w:hAnsi="宋体"/>
          <w:szCs w:val="21"/>
        </w:rPr>
      </w:r>
      <w:r/>
    </w:p>
    <w:p>
      <w:pPr>
        <w:pStyle w:val="789"/>
        <w:pageBreakBefore w:val="0"/>
        <w:spacing w:before="0" w:after="0" w:line="360" w:lineRule="auto"/>
        <w:rPr>
          <w:rFonts w:hint="eastAsia" w:ascii="宋体" w:hAnsi="宋体"/>
          <w:szCs w:val="21"/>
        </w:rPr>
      </w:pPr>
      <w:r>
        <w:rPr>
          <w:rFonts w:hint="eastAsia" w:ascii="宋体" w:hAnsi="宋体"/>
          <w:szCs w:val="21"/>
        </w:rPr>
        <w:t xml:space="preserve">2.我们已详细审核全部谈判采购文件及其有效补充文件，我们知道必须放弃提出含糊不清或误解问题的权利。</w:t>
      </w:r>
      <w:r>
        <w:rPr>
          <w:rFonts w:hint="eastAsia" w:ascii="宋体" w:hAnsi="宋体"/>
          <w:szCs w:val="21"/>
        </w:rPr>
      </w:r>
      <w:r/>
    </w:p>
    <w:p>
      <w:pPr>
        <w:pStyle w:val="789"/>
        <w:pageBreakBefore w:val="0"/>
        <w:spacing w:line="360" w:lineRule="auto"/>
        <w:rPr>
          <w:rFonts w:hint="eastAsia" w:ascii="宋体" w:hAnsi="宋体"/>
        </w:rPr>
      </w:pPr>
      <w:r>
        <w:rPr>
          <w:rFonts w:hint="eastAsia" w:ascii="宋体" w:hAnsi="宋体"/>
          <w:szCs w:val="21"/>
        </w:rPr>
        <w:t xml:space="preserve">3.</w:t>
      </w:r>
      <w:r>
        <w:rPr>
          <w:rFonts w:hint="eastAsia" w:ascii="宋体" w:hAnsi="宋体"/>
        </w:rPr>
        <w:t xml:space="preserve"> 本报价文件的有效期为从报价截止日期起计算的 </w:t>
      </w:r>
      <w:r>
        <w:rPr>
          <w:rFonts w:ascii="宋体" w:hAnsi="宋体"/>
          <w:u w:val="single"/>
        </w:rPr>
        <w:t xml:space="preserve">90</w:t>
      </w:r>
      <w:r>
        <w:rPr>
          <w:rFonts w:hint="eastAsia" w:ascii="宋体" w:hAnsi="宋体"/>
          <w:u w:val="single"/>
        </w:rPr>
        <w:t xml:space="preserve"> </w:t>
      </w:r>
      <w:r>
        <w:rPr>
          <w:rFonts w:hint="eastAsia" w:ascii="宋体" w:hAnsi="宋体"/>
        </w:rPr>
        <w:t xml:space="preserve">日,在此期间,本报价文件将始终对我们具有约束力,并可随时被接受。如果我们成交,本报价文件在此期间之后将继续保持有效。</w:t>
      </w:r>
      <w:r>
        <w:rPr>
          <w:rFonts w:ascii="宋体" w:hAnsi="宋体"/>
        </w:rPr>
        <w:t xml:space="preserve">一旦我方成交，我方将根据磋商文件的规定，严格履行合同，保证于承诺的时间内完成货物的启动、调试等服务，并交付采购人验收、使用。</w:t>
      </w:r>
      <w:r>
        <w:rPr>
          <w:rFonts w:hint="eastAsia" w:ascii="宋体" w:hAnsi="宋体"/>
        </w:rPr>
      </w:r>
      <w:r/>
    </w:p>
    <w:p>
      <w:pPr>
        <w:pStyle w:val="789"/>
        <w:pageBreakBefore w:val="0"/>
        <w:spacing w:before="0" w:after="0" w:line="360" w:lineRule="auto"/>
        <w:rPr>
          <w:rFonts w:hint="eastAsia" w:ascii="宋体" w:hAnsi="宋体"/>
          <w:szCs w:val="21"/>
        </w:rPr>
      </w:pPr>
      <w:r>
        <w:rPr>
          <w:rFonts w:hint="eastAsia" w:ascii="宋体" w:hAnsi="宋体"/>
          <w:szCs w:val="21"/>
        </w:rPr>
        <w:t xml:space="preserve">4.如果在单一来源谈判开始时间后规定的单一来源谈判有效期内撤回单一来源谈判响应文件或成交后拒绝签订合同，我们的单一来源谈判保证金可被贵方没收。</w:t>
      </w:r>
      <w:r>
        <w:rPr>
          <w:rFonts w:hint="eastAsia" w:ascii="宋体" w:hAnsi="宋体"/>
          <w:szCs w:val="21"/>
        </w:rPr>
      </w:r>
      <w:r/>
    </w:p>
    <w:p>
      <w:pPr>
        <w:pStyle w:val="789"/>
        <w:pageBreakBefore w:val="0"/>
        <w:spacing w:before="0" w:after="0" w:line="360" w:lineRule="auto"/>
        <w:rPr>
          <w:rFonts w:hint="eastAsia" w:ascii="宋体" w:hAnsi="宋体"/>
          <w:szCs w:val="21"/>
        </w:rPr>
      </w:pPr>
      <w:r>
        <w:rPr>
          <w:rFonts w:hint="eastAsia" w:ascii="宋体" w:hAnsi="宋体"/>
          <w:szCs w:val="21"/>
        </w:rPr>
        <w:t xml:space="preserve">5.同意向贵方提供贵方可能另外要求的与单一来源谈判采购有关的任何证据或资料，并保证我方已提供和将要提供的文件是真实的、准确的。</w:t>
      </w:r>
      <w:r>
        <w:rPr>
          <w:rFonts w:hint="eastAsia" w:ascii="宋体" w:hAnsi="宋体"/>
          <w:szCs w:val="21"/>
        </w:rPr>
      </w:r>
      <w:r/>
    </w:p>
    <w:p>
      <w:pPr>
        <w:pStyle w:val="789"/>
        <w:pageBreakBefore w:val="0"/>
        <w:spacing w:before="0" w:after="0" w:line="360" w:lineRule="auto"/>
        <w:rPr>
          <w:rFonts w:hint="eastAsia" w:ascii="宋体" w:hAnsi="宋体"/>
          <w:szCs w:val="21"/>
        </w:rPr>
      </w:pPr>
      <w:r>
        <w:rPr>
          <w:rFonts w:hint="eastAsia" w:ascii="宋体" w:hAnsi="宋体"/>
          <w:szCs w:val="21"/>
        </w:rPr>
        <w:t xml:space="preserve">6.一旦我方成交,我方将根据谈判采购文件的规定，严格履行合同的责任和义务,并保证在谈判采购文件规定的时间完成项目，交付买方验收、使用。</w:t>
      </w:r>
      <w:r>
        <w:rPr>
          <w:rFonts w:hint="eastAsia" w:ascii="宋体" w:hAnsi="宋体"/>
          <w:szCs w:val="21"/>
        </w:rPr>
      </w:r>
      <w:r/>
    </w:p>
    <w:p>
      <w:pPr>
        <w:pStyle w:val="789"/>
        <w:ind w:left="425" w:firstLine="0"/>
        <w:pageBreakBefore w:val="0"/>
        <w:spacing w:before="0" w:after="0" w:line="360" w:lineRule="auto"/>
        <w:rPr>
          <w:rFonts w:hint="eastAsia" w:ascii="宋体" w:hAnsi="宋体"/>
          <w:szCs w:val="21"/>
        </w:rPr>
      </w:pPr>
      <w:r>
        <w:rPr>
          <w:rFonts w:hint="eastAsia" w:ascii="宋体" w:hAnsi="宋体"/>
          <w:szCs w:val="21"/>
        </w:rPr>
        <w:t xml:space="preserve">7.遵守谈判采购文件中要求的收费项目和标准。</w:t>
      </w:r>
      <w:r>
        <w:rPr>
          <w:rFonts w:hint="eastAsia" w:ascii="宋体" w:hAnsi="宋体"/>
          <w:szCs w:val="21"/>
        </w:rPr>
      </w:r>
      <w:r/>
    </w:p>
    <w:p>
      <w:pPr>
        <w:pStyle w:val="789"/>
        <w:ind w:left="425" w:firstLine="0"/>
        <w:pageBreakBefore w:val="0"/>
        <w:spacing w:before="0" w:after="0" w:line="360" w:lineRule="auto"/>
        <w:rPr>
          <w:rFonts w:hint="eastAsia" w:ascii="宋体" w:hAnsi="宋体"/>
          <w:szCs w:val="21"/>
        </w:rPr>
      </w:pPr>
      <w:r>
        <w:rPr>
          <w:rFonts w:hint="eastAsia" w:ascii="宋体" w:hAnsi="宋体"/>
          <w:szCs w:val="21"/>
        </w:rPr>
        <w:t xml:space="preserve">8.与本单一来源谈判采购有关的正式通讯地址为：</w:t>
      </w:r>
      <w:r>
        <w:rPr>
          <w:rFonts w:hint="eastAsia" w:ascii="宋体" w:hAnsi="宋体"/>
          <w:szCs w:val="21"/>
        </w:rPr>
      </w:r>
      <w:r/>
    </w:p>
    <w:p>
      <w:pPr>
        <w:pStyle w:val="789"/>
        <w:ind w:left="420"/>
        <w:pageBreakBefore w:val="0"/>
        <w:spacing w:before="0" w:after="0" w:line="36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89"/>
        <w:ind w:left="420"/>
        <w:pageBreakBefore w:val="0"/>
        <w:spacing w:before="0" w:after="0" w:line="36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89"/>
        <w:ind w:left="420"/>
        <w:pageBreakBefore w:val="0"/>
        <w:spacing w:before="0" w:after="0" w:line="36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89"/>
        <w:ind w:left="420"/>
        <w:pageBreakBefore w:val="0"/>
        <w:spacing w:before="0" w:after="0" w:line="36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89"/>
        <w:ind w:left="420"/>
        <w:pageBreakBefore w:val="0"/>
        <w:spacing w:before="0" w:after="0" w:line="360" w:lineRule="auto"/>
        <w:rPr>
          <w:rFonts w:hint="eastAsia" w:ascii="宋体" w:hAnsi="宋体"/>
          <w:szCs w:val="21"/>
        </w:rPr>
      </w:pPr>
      <w:r>
        <w:rPr>
          <w:rFonts w:hint="eastAsia" w:ascii="宋体" w:hAnsi="宋体"/>
          <w:szCs w:val="21"/>
        </w:rPr>
        <w:t xml:space="preserve">供应商开户行：</w:t>
      </w:r>
      <w:r>
        <w:rPr>
          <w:rFonts w:hint="eastAsia" w:ascii="宋体" w:hAnsi="宋体"/>
          <w:szCs w:val="21"/>
        </w:rPr>
      </w:r>
      <w:r/>
    </w:p>
    <w:p>
      <w:pPr>
        <w:pStyle w:val="789"/>
        <w:ind w:left="420"/>
        <w:pageBreakBefore w:val="0"/>
        <w:spacing w:before="0" w:after="0" w:line="360" w:lineRule="auto"/>
        <w:rPr>
          <w:rFonts w:hint="eastAsia" w:ascii="宋体" w:hAnsi="宋体"/>
          <w:szCs w:val="21"/>
        </w:rPr>
      </w:pPr>
      <w:r>
        <w:rPr>
          <w:rFonts w:hint="eastAsia" w:ascii="宋体" w:hAnsi="宋体"/>
          <w:szCs w:val="21"/>
        </w:rPr>
        <w:t xml:space="preserve">账          户： </w:t>
      </w:r>
      <w:r>
        <w:rPr>
          <w:rFonts w:hint="eastAsia" w:ascii="宋体" w:hAnsi="宋体"/>
          <w:szCs w:val="21"/>
        </w:rPr>
      </w:r>
      <w:r/>
    </w:p>
    <w:p>
      <w:pPr>
        <w:pStyle w:val="789"/>
        <w:ind w:left="420"/>
        <w:pageBreakBefore w:val="0"/>
        <w:spacing w:before="0" w:after="0" w:line="360" w:lineRule="auto"/>
        <w:rPr>
          <w:u w:val="single"/>
        </w:rPr>
      </w:pPr>
      <w:r>
        <w:rPr>
          <w:rFonts w:hint="eastAsia"/>
        </w:rPr>
        <w:t xml:space="preserve">供应商名称：</w:t>
      </w:r>
      <w:r>
        <w:rPr>
          <w:rFonts w:hint="eastAsia"/>
          <w:u w:val="single"/>
        </w:rPr>
        <w:t xml:space="preserve"> </w:t>
      </w:r>
      <w:r>
        <w:rPr>
          <w:u w:val="single"/>
        </w:rPr>
        <w:t xml:space="preserve">                    </w:t>
      </w:r>
      <w:r>
        <w:rPr>
          <w:rFonts w:hint="eastAsia"/>
          <w:u w:val="single"/>
        </w:rPr>
        <w:t xml:space="preserve">（电子签章）</w:t>
      </w:r>
      <w:r>
        <w:rPr>
          <w:u w:val="single"/>
        </w:rPr>
      </w:r>
      <w:r/>
    </w:p>
    <w:p>
      <w:pPr>
        <w:pStyle w:val="789"/>
        <w:ind w:left="420"/>
        <w:pageBreakBefore w:val="0"/>
        <w:spacing w:before="0" w:after="0" w:line="36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64"/>
        <w:pageBreakBefore w:val="0"/>
        <w:spacing w:line="360" w:lineRule="auto"/>
        <w:rPr>
          <w:sz w:val="24"/>
          <w:szCs w:val="24"/>
        </w:rPr>
      </w:pPr>
      <w:r>
        <w:rPr>
          <w:rFonts w:ascii="黑体" w:hAnsi="黑体" w:eastAsia="黑体"/>
          <w:b/>
          <w:sz w:val="32"/>
          <w:szCs w:val="32"/>
        </w:rPr>
        <w:br w:type="page" w:clear="all"/>
      </w:r>
      <w:r>
        <w:rPr>
          <w:rFonts w:hint="eastAsia"/>
          <w:sz w:val="24"/>
          <w:szCs w:val="24"/>
        </w:rPr>
        <w:t xml:space="preserve">格式二： </w:t>
      </w:r>
      <w:r>
        <w:rPr>
          <w:sz w:val="24"/>
          <w:szCs w:val="24"/>
        </w:rPr>
        <w:t xml:space="preserve"> </w:t>
      </w:r>
      <w:r>
        <w:rPr>
          <w:sz w:val="24"/>
          <w:szCs w:val="24"/>
        </w:rPr>
      </w:r>
      <w:r/>
    </w:p>
    <w:p>
      <w:pPr>
        <w:pStyle w:val="664"/>
        <w:jc w:val="center"/>
        <w:pageBreakBefore w:val="0"/>
        <w:spacing w:line="360" w:lineRule="auto"/>
        <w:rPr>
          <w:rFonts w:ascii="宋体" w:hAnsi="宋体"/>
          <w:b/>
          <w:sz w:val="36"/>
          <w:szCs w:val="36"/>
        </w:rPr>
      </w:pPr>
      <w:r>
        <w:rPr>
          <w:rFonts w:ascii="宋体" w:hAnsi="宋体"/>
          <w:b/>
          <w:sz w:val="36"/>
          <w:szCs w:val="36"/>
        </w:rPr>
        <w:t xml:space="preserve">报价一览表</w:t>
      </w:r>
      <w:r>
        <w:rPr>
          <w:rFonts w:ascii="宋体" w:hAnsi="宋体"/>
          <w:b/>
          <w:sz w:val="36"/>
          <w:szCs w:val="36"/>
        </w:rPr>
      </w:r>
      <w:r/>
    </w:p>
    <w:p>
      <w:pPr>
        <w:pStyle w:val="664"/>
        <w:jc w:val="center"/>
        <w:pageBreakBefore w:val="0"/>
        <w:spacing w:line="360" w:lineRule="auto"/>
        <w:shd w:val="clear" w:color="auto" w:fill="ffffff"/>
        <w:widowControl/>
        <w:rPr>
          <w:rFonts w:ascii="宋体" w:hAnsi="宋体"/>
        </w:rPr>
      </w:pPr>
      <w:r>
        <w:rPr>
          <w:rFonts w:ascii="宋体" w:hAnsi="宋体"/>
        </w:rPr>
      </w:r>
      <w:r/>
    </w:p>
    <w:p>
      <w:pPr>
        <w:pStyle w:val="664"/>
        <w:ind w:firstLine="473"/>
        <w:pageBreakBefore w:val="0"/>
        <w:spacing w:line="360" w:lineRule="auto"/>
        <w:rPr>
          <w:rFonts w:ascii="宋体" w:hAnsi="宋体"/>
        </w:rPr>
      </w:pPr>
      <w:r>
        <w:rPr>
          <w:rFonts w:ascii="宋体" w:hAnsi="宋体"/>
        </w:rPr>
        <w:t xml:space="preserve">项目名称：</w:t>
      </w:r>
      <w:r>
        <w:rPr>
          <w:rFonts w:ascii="宋体" w:hAnsi="宋体"/>
        </w:rPr>
      </w:r>
      <w:r/>
    </w:p>
    <w:p>
      <w:pPr>
        <w:pStyle w:val="664"/>
        <w:ind w:firstLine="473"/>
        <w:pageBreakBefore w:val="0"/>
        <w:spacing w:line="360" w:lineRule="auto"/>
        <w:rPr>
          <w:rFonts w:ascii="宋体" w:hAnsi="宋体"/>
        </w:rPr>
      </w:pPr>
      <w:r>
        <w:rPr>
          <w:rFonts w:ascii="宋体" w:hAnsi="宋体"/>
        </w:rPr>
        <w:t xml:space="preserve">项目编号：</w:t>
      </w:r>
      <w:r>
        <w:rPr>
          <w:rFonts w:ascii="宋体" w:hAnsi="宋体"/>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cantSplit/>
          <w:trHeight w:val="1198"/>
        </w:trPr>
        <w:tc>
          <w:tcPr>
            <w:tcW w:w="1870" w:type="dxa"/>
            <w:vAlign w:val="center"/>
            <w:textDirection w:val="lrTb"/>
            <w:noWrap w:val="false"/>
          </w:tcPr>
          <w:p>
            <w:pPr>
              <w:pStyle w:val="664"/>
              <w:pageBreakBefore w:val="0"/>
              <w:spacing w:line="360" w:lineRule="auto"/>
              <w:rPr>
                <w:rFonts w:ascii="宋体" w:hAnsi="宋体"/>
              </w:rPr>
            </w:pPr>
            <w:r>
              <w:rPr>
                <w:rFonts w:ascii="宋体" w:hAnsi="宋体"/>
              </w:rPr>
              <w:t xml:space="preserve">投标总价</w:t>
            </w:r>
            <w:r>
              <w:rPr>
                <w:rFonts w:ascii="宋体" w:hAnsi="宋体"/>
              </w:rPr>
            </w:r>
            <w:r/>
          </w:p>
        </w:tc>
        <w:tc>
          <w:tcPr>
            <w:tcW w:w="968" w:type="dxa"/>
            <w:vAlign w:val="center"/>
            <w:textDirection w:val="lrTb"/>
            <w:noWrap w:val="false"/>
          </w:tcPr>
          <w:p>
            <w:pPr>
              <w:pStyle w:val="664"/>
              <w:pageBreakBefore w:val="0"/>
              <w:spacing w:line="360" w:lineRule="auto"/>
              <w:rPr>
                <w:rFonts w:ascii="宋体" w:hAnsi="宋体"/>
              </w:rPr>
            </w:pPr>
            <w:r>
              <w:rPr>
                <w:rFonts w:ascii="宋体" w:hAnsi="宋体"/>
              </w:rPr>
              <w:t xml:space="preserve">合计</w:t>
            </w:r>
            <w:r>
              <w:rPr>
                <w:rFonts w:ascii="宋体" w:hAnsi="宋体"/>
              </w:rPr>
            </w:r>
            <w:r/>
          </w:p>
        </w:tc>
        <w:tc>
          <w:tcPr>
            <w:tcW w:w="4163" w:type="dxa"/>
            <w:vAlign w:val="center"/>
            <w:textDirection w:val="lrTb"/>
            <w:noWrap w:val="false"/>
          </w:tcPr>
          <w:p>
            <w:pPr>
              <w:pStyle w:val="664"/>
              <w:pageBreakBefore w:val="0"/>
              <w:spacing w:line="360" w:lineRule="auto"/>
              <w:rPr>
                <w:rFonts w:ascii="宋体" w:hAnsi="宋体"/>
                <w:bCs/>
              </w:rPr>
            </w:pPr>
            <w:r>
              <w:rPr>
                <w:rFonts w:ascii="宋体" w:hAnsi="宋体"/>
              </w:rPr>
              <w:t xml:space="preserve">小写：人民币  </w:t>
            </w:r>
            <w:r>
              <w:rPr>
                <w:rFonts w:ascii="宋体" w:hAnsi="宋体"/>
                <w:bCs/>
              </w:rPr>
              <w:t xml:space="preserve">元整</w:t>
            </w:r>
            <w:r>
              <w:rPr>
                <w:rFonts w:ascii="宋体" w:hAnsi="宋体"/>
                <w:bCs/>
              </w:rPr>
            </w:r>
            <w:r/>
          </w:p>
          <w:p>
            <w:pPr>
              <w:pStyle w:val="664"/>
              <w:ind w:firstLine="473"/>
              <w:pageBreakBefore w:val="0"/>
              <w:spacing w:line="360" w:lineRule="auto"/>
              <w:rPr>
                <w:rFonts w:ascii="宋体" w:hAnsi="宋体"/>
              </w:rPr>
            </w:pPr>
            <w:r>
              <w:rPr>
                <w:rFonts w:ascii="宋体" w:hAnsi="宋体"/>
              </w:rPr>
            </w:r>
            <w:r/>
          </w:p>
          <w:p>
            <w:pPr>
              <w:pStyle w:val="664"/>
              <w:pageBreakBefore w:val="0"/>
              <w:spacing w:line="360" w:lineRule="auto"/>
              <w:rPr>
                <w:rFonts w:ascii="宋体" w:hAnsi="宋体"/>
              </w:rPr>
            </w:pPr>
            <w:r>
              <w:rPr>
                <w:rFonts w:ascii="宋体" w:hAnsi="宋体"/>
              </w:rPr>
              <w:t xml:space="preserve">大写：人民币  元整</w:t>
            </w:r>
            <w:r>
              <w:rPr>
                <w:rFonts w:ascii="宋体" w:hAnsi="宋体"/>
              </w:rPr>
            </w:r>
            <w:r/>
          </w:p>
        </w:tc>
        <w:tc>
          <w:tcPr>
            <w:tcW w:w="1639" w:type="dxa"/>
            <w:vAlign w:val="center"/>
            <w:textDirection w:val="lrTb"/>
            <w:noWrap w:val="false"/>
          </w:tcPr>
          <w:p>
            <w:pPr>
              <w:pStyle w:val="664"/>
              <w:pageBreakBefore w:val="0"/>
              <w:spacing w:line="360" w:lineRule="auto"/>
              <w:rPr>
                <w:rFonts w:ascii="宋体" w:hAnsi="宋体"/>
                <w:bCs/>
              </w:rPr>
            </w:pPr>
            <w:r>
              <w:rPr>
                <w:rFonts w:ascii="宋体" w:hAnsi="宋体"/>
                <w:bCs/>
              </w:rPr>
            </w:r>
            <w:r/>
          </w:p>
          <w:p>
            <w:pPr>
              <w:pStyle w:val="664"/>
              <w:pageBreakBefore w:val="0"/>
              <w:spacing w:line="360" w:lineRule="auto"/>
              <w:rPr>
                <w:rFonts w:ascii="宋体" w:hAnsi="宋体"/>
              </w:rPr>
            </w:pPr>
            <w:r>
              <w:rPr>
                <w:rFonts w:ascii="宋体" w:hAnsi="宋体"/>
              </w:rPr>
            </w:r>
            <w:r/>
          </w:p>
        </w:tc>
      </w:tr>
      <w:tr>
        <w:trPr>
          <w:trHeight w:val="829"/>
        </w:trPr>
        <w:tc>
          <w:tcPr>
            <w:tcW w:w="1870" w:type="dxa"/>
            <w:vAlign w:val="center"/>
            <w:textDirection w:val="lrTb"/>
            <w:noWrap w:val="false"/>
          </w:tcPr>
          <w:p>
            <w:pPr>
              <w:pStyle w:val="664"/>
              <w:pageBreakBefore w:val="0"/>
              <w:spacing w:line="360" w:lineRule="auto"/>
              <w:rPr>
                <w:rFonts w:ascii="宋体" w:hAnsi="宋体"/>
              </w:rPr>
            </w:pPr>
            <w:r>
              <w:rPr>
                <w:rFonts w:ascii="宋体" w:hAnsi="宋体"/>
              </w:rPr>
              <w:t xml:space="preserve">服务时间</w:t>
            </w:r>
            <w:r>
              <w:rPr>
                <w:rFonts w:ascii="宋体" w:hAnsi="宋体"/>
              </w:rPr>
            </w:r>
            <w:r/>
          </w:p>
        </w:tc>
        <w:tc>
          <w:tcPr>
            <w:gridSpan w:val="2"/>
            <w:tcW w:w="5131" w:type="dxa"/>
            <w:vAlign w:val="center"/>
            <w:textDirection w:val="lrTb"/>
            <w:noWrap w:val="false"/>
          </w:tcPr>
          <w:p>
            <w:pPr>
              <w:pStyle w:val="664"/>
              <w:ind w:firstLine="473"/>
              <w:pageBreakBefore w:val="0"/>
              <w:spacing w:line="360" w:lineRule="auto"/>
              <w:tabs>
                <w:tab w:val="left" w:pos="3624" w:leader="none"/>
              </w:tabs>
              <w:rPr>
                <w:rFonts w:ascii="宋体" w:hAnsi="宋体"/>
                <w:u w:val="single"/>
              </w:rPr>
            </w:pPr>
            <w:r>
              <w:rPr>
                <w:rFonts w:ascii="宋体" w:hAnsi="宋体"/>
                <w:u w:val="single"/>
              </w:rPr>
            </w:r>
            <w:r/>
          </w:p>
        </w:tc>
        <w:tc>
          <w:tcPr>
            <w:tcW w:w="1639" w:type="dxa"/>
            <w:vAlign w:val="center"/>
            <w:textDirection w:val="lrTb"/>
            <w:noWrap w:val="false"/>
          </w:tcPr>
          <w:p>
            <w:pPr>
              <w:pStyle w:val="664"/>
              <w:ind w:firstLine="473"/>
              <w:pageBreakBefore w:val="0"/>
              <w:spacing w:line="360" w:lineRule="auto"/>
              <w:rPr>
                <w:rFonts w:ascii="宋体" w:hAnsi="宋体"/>
              </w:rPr>
            </w:pPr>
            <w:r>
              <w:rPr>
                <w:rFonts w:ascii="宋体" w:hAnsi="宋体"/>
              </w:rPr>
            </w:r>
            <w:r/>
          </w:p>
          <w:p>
            <w:pPr>
              <w:pStyle w:val="664"/>
              <w:ind w:firstLine="473"/>
              <w:pageBreakBefore w:val="0"/>
              <w:spacing w:line="360" w:lineRule="auto"/>
              <w:rPr>
                <w:rFonts w:ascii="宋体" w:hAnsi="宋体"/>
              </w:rPr>
            </w:pPr>
            <w:r>
              <w:rPr>
                <w:rFonts w:ascii="宋体" w:hAnsi="宋体"/>
              </w:rPr>
            </w:r>
            <w:r/>
          </w:p>
        </w:tc>
      </w:tr>
    </w:tbl>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t xml:space="preserve">供应商：</w:t>
      </w:r>
      <w:r>
        <w:rPr>
          <w:rFonts w:ascii="宋体" w:hAnsi="宋体"/>
          <w:u w:val="single"/>
        </w:rPr>
        <w:t xml:space="preserve">            </w:t>
      </w:r>
      <w:r>
        <w:rPr>
          <w:rFonts w:hint="eastAsia" w:ascii="宋体" w:hAnsi="宋体"/>
          <w:u w:val="single"/>
        </w:rPr>
        <w:t xml:space="preserve">（电子签章）</w:t>
      </w: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t xml:space="preserve">日期：年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t xml:space="preserve">说明：</w:t>
      </w: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sz w:val="24"/>
          <w:szCs w:val="24"/>
        </w:rPr>
      </w:pPr>
      <w:r>
        <w:rPr>
          <w:rFonts w:ascii="宋体"/>
          <w:sz w:val="24"/>
          <w:szCs w:val="24"/>
        </w:rPr>
      </w:r>
      <w:r/>
    </w:p>
    <w:p>
      <w:pPr>
        <w:pStyle w:val="664"/>
        <w:jc w:val="left"/>
        <w:pageBreakBefore w:val="0"/>
        <w:spacing w:line="360" w:lineRule="auto"/>
        <w:shd w:val="clear" w:color="auto" w:fill="ffffff"/>
        <w:widowControl/>
        <w:rPr>
          <w:rFonts w:ascii="宋体"/>
          <w:sz w:val="24"/>
          <w:szCs w:val="24"/>
        </w:rPr>
      </w:pPr>
      <w:r>
        <w:rPr>
          <w:rFonts w:ascii="宋体"/>
          <w:sz w:val="24"/>
          <w:szCs w:val="24"/>
        </w:rPr>
      </w:r>
      <w:r/>
    </w:p>
    <w:p>
      <w:pPr>
        <w:pStyle w:val="664"/>
        <w:jc w:val="left"/>
        <w:pageBreakBefore w:val="0"/>
        <w:spacing w:line="360" w:lineRule="auto"/>
        <w:shd w:val="clear" w:color="auto" w:fill="ffffff"/>
        <w:widowControl/>
        <w:rPr>
          <w:rFonts w:ascii="宋体"/>
          <w:sz w:val="24"/>
          <w:szCs w:val="24"/>
        </w:rPr>
      </w:pPr>
      <w:r>
        <w:rPr>
          <w:rFonts w:ascii="宋体"/>
          <w:sz w:val="24"/>
          <w:szCs w:val="24"/>
        </w:rPr>
      </w:r>
      <w:r/>
    </w:p>
    <w:p>
      <w:pPr>
        <w:pStyle w:val="664"/>
        <w:jc w:val="left"/>
        <w:pageBreakBefore w:val="0"/>
        <w:spacing w:line="360" w:lineRule="auto"/>
        <w:shd w:val="clear" w:color="auto" w:fill="ffffff"/>
        <w:widowControl/>
        <w:rPr>
          <w:rFonts w:ascii="宋体"/>
          <w:sz w:val="24"/>
          <w:szCs w:val="24"/>
        </w:rPr>
      </w:pPr>
      <w:r>
        <w:rPr>
          <w:rFonts w:ascii="宋体"/>
          <w:sz w:val="24"/>
          <w:szCs w:val="24"/>
        </w:rPr>
      </w:r>
      <w:r/>
    </w:p>
    <w:p>
      <w:pPr>
        <w:pStyle w:val="664"/>
        <w:jc w:val="left"/>
        <w:pageBreakBefore w:val="0"/>
        <w:spacing w:line="360" w:lineRule="auto"/>
        <w:shd w:val="clear" w:color="auto" w:fill="ffffff"/>
        <w:widowControl/>
        <w:rPr>
          <w:rFonts w:ascii="宋体"/>
          <w:sz w:val="24"/>
          <w:szCs w:val="24"/>
        </w:rPr>
      </w:pPr>
      <w:r>
        <w:rPr>
          <w:rFonts w:ascii="宋体"/>
          <w:sz w:val="24"/>
          <w:szCs w:val="24"/>
        </w:rPr>
      </w:r>
      <w:r/>
    </w:p>
    <w:p>
      <w:pPr>
        <w:pStyle w:val="664"/>
        <w:jc w:val="left"/>
        <w:pageBreakBefore w:val="0"/>
        <w:spacing w:line="360" w:lineRule="auto"/>
        <w:shd w:val="clear" w:color="auto" w:fill="ffffff"/>
        <w:widowControl/>
        <w:rPr>
          <w:rFonts w:ascii="宋体"/>
          <w:sz w:val="24"/>
          <w:szCs w:val="24"/>
        </w:rPr>
      </w:pPr>
      <w:r>
        <w:rPr>
          <w:rFonts w:ascii="宋体"/>
          <w:sz w:val="24"/>
          <w:szCs w:val="24"/>
        </w:rPr>
      </w:r>
      <w:r/>
    </w:p>
    <w:p>
      <w:pPr>
        <w:pStyle w:val="664"/>
        <w:jc w:val="left"/>
        <w:pageBreakBefore w:val="0"/>
        <w:spacing w:line="360" w:lineRule="auto"/>
        <w:shd w:val="clear" w:color="auto" w:fill="ffffff"/>
        <w:widowControl/>
        <w:rPr>
          <w:rFonts w:hint="eastAsia" w:ascii="宋体"/>
          <w:sz w:val="24"/>
          <w:szCs w:val="24"/>
        </w:rPr>
      </w:pPr>
      <w:r>
        <w:rPr>
          <w:rFonts w:hint="eastAsia" w:ascii="宋体"/>
          <w:sz w:val="24"/>
          <w:szCs w:val="24"/>
        </w:rPr>
      </w:r>
      <w:r/>
    </w:p>
    <w:p>
      <w:pPr>
        <w:pStyle w:val="664"/>
        <w:pageBreakBefore w:val="0"/>
        <w:spacing w:line="360" w:lineRule="auto"/>
        <w:rPr>
          <w:rFonts w:ascii="宋体" w:hAnsi="宋体"/>
          <w:b/>
          <w:lang w:val="zh-CN"/>
        </w:rPr>
      </w:pPr>
      <w:r>
        <w:rPr>
          <w:rFonts w:hint="eastAsia" w:ascii="宋体"/>
          <w:sz w:val="24"/>
          <w:szCs w:val="24"/>
        </w:rPr>
        <w:t xml:space="preserve">格式三：</w:t>
      </w:r>
      <w:r>
        <w:rPr>
          <w:rFonts w:ascii="宋体" w:hAnsi="宋体"/>
          <w:b/>
          <w:lang w:val="zh-CN"/>
        </w:rPr>
      </w:r>
      <w:r/>
    </w:p>
    <w:p>
      <w:pPr>
        <w:pStyle w:val="664"/>
        <w:jc w:val="center"/>
        <w:pageBreakBefore w:val="0"/>
        <w:spacing w:line="360" w:lineRule="auto"/>
        <w:shd w:val="clear" w:color="auto" w:fill="ffffff"/>
        <w:widowControl/>
        <w:rPr>
          <w:rFonts w:ascii="宋体" w:hAnsi="宋体"/>
          <w:b/>
          <w:sz w:val="36"/>
          <w:szCs w:val="36"/>
        </w:rPr>
      </w:pPr>
      <w:r>
        <w:rPr>
          <w:rFonts w:ascii="宋体" w:hAnsi="宋体"/>
          <w:b/>
          <w:sz w:val="36"/>
          <w:szCs w:val="36"/>
        </w:rPr>
      </w:r>
      <w:r/>
    </w:p>
    <w:p>
      <w:pPr>
        <w:pStyle w:val="664"/>
        <w:jc w:val="center"/>
        <w:pageBreakBefore w:val="0"/>
        <w:spacing w:line="360" w:lineRule="auto"/>
        <w:shd w:val="clear" w:color="auto" w:fill="ffffff"/>
        <w:widowControl/>
        <w:rPr>
          <w:rFonts w:ascii="宋体" w:hAnsi="宋体"/>
          <w:b/>
          <w:sz w:val="36"/>
          <w:szCs w:val="36"/>
        </w:rPr>
      </w:pPr>
      <w:r>
        <w:rPr>
          <w:rFonts w:ascii="宋体" w:hAnsi="宋体"/>
          <w:b/>
          <w:sz w:val="36"/>
          <w:szCs w:val="36"/>
        </w:rPr>
        <w:t xml:space="preserve">分项报价表</w:t>
      </w:r>
      <w:r>
        <w:rPr>
          <w:rFonts w:ascii="宋体" w:hAnsi="宋体"/>
          <w:b/>
          <w:sz w:val="36"/>
          <w:szCs w:val="36"/>
        </w:rPr>
      </w:r>
      <w:r/>
    </w:p>
    <w:p>
      <w:pPr>
        <w:pStyle w:val="664"/>
        <w:jc w:val="left"/>
        <w:pageBreakBefore w:val="0"/>
        <w:spacing w:before="120" w:after="120"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4"/>
        <w:jc w:val="left"/>
        <w:pageBreakBefore w:val="0"/>
        <w:spacing w:before="120" w:after="120" w:line="360" w:lineRule="auto"/>
        <w:rPr>
          <w:rFonts w:ascii="宋体" w:hAnsi="宋体"/>
          <w:sz w:val="24"/>
          <w:szCs w:val="24"/>
        </w:rPr>
      </w:pPr>
      <w:r>
        <w:rPr>
          <w:rFonts w:hint="eastAsia" w:ascii="宋体" w:hAnsi="宋体"/>
          <w:sz w:val="24"/>
          <w:szCs w:val="24"/>
        </w:rPr>
        <w:t xml:space="preserve">项目编号：</w:t>
      </w:r>
      <w:r>
        <w:rPr>
          <w:rFonts w:ascii="宋体" w:hAnsi="宋体"/>
          <w:sz w:val="24"/>
          <w:szCs w:val="24"/>
        </w:rPr>
      </w:r>
      <w:r/>
    </w:p>
    <w:p>
      <w:pPr>
        <w:pStyle w:val="664"/>
        <w:pageBreakBefore w:val="0"/>
        <w:spacing w:line="360" w:lineRule="auto"/>
        <w:rPr>
          <w:rFonts w:ascii="宋体" w:hAnsi="宋体"/>
          <w:sz w:val="24"/>
          <w:szCs w:val="24"/>
        </w:rPr>
      </w:pPr>
      <w:r>
        <w:rPr>
          <w:rFonts w:hint="eastAsia" w:ascii="宋体" w:hAnsi="宋体"/>
          <w:sz w:val="24"/>
          <w:szCs w:val="24"/>
        </w:rPr>
        <w:t xml:space="preserve">供应商全称</w:t>
      </w:r>
      <w:r>
        <w:rPr>
          <w:rFonts w:ascii="宋体" w:hAnsi="宋体"/>
          <w:sz w:val="24"/>
          <w:szCs w:val="24"/>
        </w:rPr>
      </w:r>
      <w:r/>
    </w:p>
    <w:p>
      <w:pPr>
        <w:pStyle w:val="664"/>
        <w:pageBreakBefore w:val="0"/>
        <w:spacing w:line="360" w:lineRule="auto"/>
        <w:rPr>
          <w:rFonts w:ascii="宋体" w:hAnsi="宋体"/>
          <w:sz w:val="24"/>
          <w:szCs w:val="24"/>
        </w:rPr>
      </w:pPr>
      <w:r>
        <w:rPr>
          <w:rFonts w:ascii="宋体" w:hAnsi="宋体"/>
          <w:sz w:val="24"/>
          <w:szCs w:val="24"/>
        </w:rPr>
      </w:r>
      <w:r/>
    </w:p>
    <w:tbl>
      <w:tblPr>
        <w:tblW w:w="83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565"/>
        <w:gridCol w:w="990"/>
        <w:gridCol w:w="904"/>
        <w:gridCol w:w="992"/>
        <w:gridCol w:w="1868"/>
        <w:gridCol w:w="21"/>
        <w:gridCol w:w="692"/>
      </w:tblGrid>
      <w:tr>
        <w:trPr>
          <w:trHeight w:val="690"/>
        </w:trPr>
        <w:tc>
          <w:tcPr>
            <w:tcW w:w="1356"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W w:w="1565"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规格型号等</w:t>
            </w:r>
            <w:r>
              <w:rPr>
                <w:rFonts w:ascii="宋体" w:hAnsi="宋体"/>
                <w:sz w:val="24"/>
                <w:szCs w:val="24"/>
              </w:rPr>
            </w:r>
            <w:r/>
          </w:p>
        </w:tc>
        <w:tc>
          <w:tcPr>
            <w:tcW w:w="990"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04"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992"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总价</w:t>
            </w:r>
            <w:r>
              <w:rPr>
                <w:rFonts w:ascii="宋体" w:hAnsi="宋体"/>
                <w:sz w:val="24"/>
                <w:szCs w:val="24"/>
              </w:rPr>
            </w:r>
            <w:r/>
          </w:p>
        </w:tc>
        <w:tc>
          <w:tcPr>
            <w:tcW w:w="1868"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c>
          <w:tcPr>
            <w:gridSpan w:val="2"/>
            <w:tcW w:w="713" w:type="dxa"/>
            <w:vAlign w:val="center"/>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r>
      <w:tr>
        <w:trPr>
          <w:trHeight w:val="690"/>
        </w:trPr>
        <w:tc>
          <w:tcPr>
            <w:tcW w:w="1356" w:type="dxa"/>
            <w:vAlign w:val="center"/>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565" w:type="dxa"/>
            <w:vAlign w:val="center"/>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990" w:type="dxa"/>
            <w:vAlign w:val="center"/>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904" w:type="dxa"/>
            <w:vAlign w:val="center"/>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gridSpan w:val="2"/>
            <w:tcW w:w="1889" w:type="dxa"/>
            <w:vAlign w:val="center"/>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692" w:type="dxa"/>
            <w:vAlign w:val="center"/>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r>
    </w:tbl>
    <w:p>
      <w:pPr>
        <w:pStyle w:val="664"/>
        <w:ind w:firstLine="5280"/>
        <w:pageBreakBefore w:val="0"/>
        <w:spacing w:line="360" w:lineRule="auto"/>
        <w:rPr>
          <w:rFonts w:ascii="宋体" w:hAnsi="宋体"/>
          <w:sz w:val="24"/>
          <w:szCs w:val="24"/>
        </w:rPr>
      </w:pPr>
      <w:r>
        <w:rPr>
          <w:rFonts w:ascii="宋体" w:hAnsi="宋体"/>
          <w:sz w:val="24"/>
          <w:szCs w:val="24"/>
        </w:rPr>
      </w:r>
      <w:r/>
    </w:p>
    <w:p>
      <w:pPr>
        <w:pStyle w:val="664"/>
        <w:ind w:firstLine="5280"/>
        <w:pageBreakBefore w:val="0"/>
        <w:spacing w:line="360" w:lineRule="auto"/>
        <w:rPr>
          <w:rFonts w:ascii="宋体" w:hAnsi="宋体"/>
          <w:sz w:val="24"/>
          <w:szCs w:val="24"/>
        </w:rPr>
      </w:pPr>
      <w:r>
        <w:rPr>
          <w:rFonts w:ascii="宋体" w:hAnsi="宋体"/>
          <w:sz w:val="24"/>
          <w:szCs w:val="24"/>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t xml:space="preserve">说明：</w:t>
      </w: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t xml:space="preserve">1、如果行数不够，请自行增加。</w:t>
      </w: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r>
      <w:r/>
    </w:p>
    <w:p>
      <w:pPr>
        <w:pStyle w:val="664"/>
        <w:jc w:val="left"/>
        <w:pageBreakBefore w:val="0"/>
        <w:spacing w:line="360" w:lineRule="auto"/>
        <w:shd w:val="clear" w:color="auto" w:fill="ffffff"/>
        <w:widowControl/>
        <w:rPr>
          <w:rFonts w:ascii="宋体" w:hAnsi="宋体"/>
        </w:rPr>
      </w:pPr>
      <w:r>
        <w:rPr>
          <w:rFonts w:ascii="宋体" w:hAnsi="宋体"/>
        </w:rPr>
        <w:t xml:space="preserve">供应商：</w:t>
      </w:r>
      <w:r>
        <w:rPr>
          <w:rFonts w:ascii="宋体" w:hAnsi="宋体"/>
          <w:u w:val="single"/>
        </w:rPr>
        <w:t xml:space="preserve">            </w:t>
      </w:r>
      <w:r>
        <w:rPr>
          <w:rFonts w:hint="eastAsia" w:ascii="宋体" w:hAnsi="宋体"/>
          <w:u w:val="single"/>
        </w:rPr>
        <w:t xml:space="preserve">（电子签章）</w:t>
      </w:r>
      <w:r>
        <w:rPr>
          <w:rFonts w:ascii="宋体" w:hAnsi="宋体"/>
        </w:rPr>
      </w:r>
      <w:r/>
    </w:p>
    <w:p>
      <w:pPr>
        <w:pStyle w:val="664"/>
        <w:pageBreakBefore w:val="0"/>
        <w:spacing w:line="360" w:lineRule="auto"/>
        <w:rPr>
          <w:rFonts w:ascii="宋体" w:hAnsi="宋体"/>
          <w:sz w:val="24"/>
          <w:szCs w:val="24"/>
        </w:rPr>
      </w:pPr>
      <w:r>
        <w:rPr>
          <w:rFonts w:ascii="宋体" w:hAnsi="宋体"/>
        </w:rPr>
        <w:t xml:space="preserve">日期：</w:t>
      </w:r>
      <w:r>
        <w:rPr>
          <w:rFonts w:hint="eastAsia" w:ascii="宋体" w:hAnsi="宋体"/>
        </w:rPr>
        <w:t xml:space="preserve">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rPr>
          <w:rFonts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ascii="宋体" w:hAnsi="宋体"/>
          <w:sz w:val="24"/>
          <w:szCs w:val="24"/>
        </w:rPr>
      </w:pPr>
      <w:r>
        <w:rPr>
          <w:rFonts w:ascii="宋体" w:hAnsi="宋体"/>
          <w:sz w:val="24"/>
          <w:szCs w:val="24"/>
        </w:rPr>
      </w:r>
      <w:r/>
    </w:p>
    <w:p>
      <w:pPr>
        <w:pStyle w:val="664"/>
        <w:pageBreakBefore w:val="0"/>
        <w:spacing w:line="360" w:lineRule="auto"/>
        <w:rPr>
          <w:rFonts w:ascii="宋体" w:hAnsi="宋体"/>
          <w:sz w:val="24"/>
          <w:szCs w:val="24"/>
        </w:rPr>
      </w:pPr>
      <w:r>
        <w:rPr>
          <w:rFonts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ascii="宋体" w:hAnsi="宋体"/>
          <w:sz w:val="24"/>
          <w:szCs w:val="24"/>
        </w:rPr>
      </w:pPr>
      <w:r>
        <w:rPr>
          <w:rFonts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pageBreakBefore w:val="0"/>
        <w:spacing w:line="360" w:lineRule="auto"/>
        <w:rPr>
          <w:rFonts w:hint="eastAsia" w:ascii="宋体" w:hAnsi="宋体"/>
          <w:sz w:val="24"/>
          <w:szCs w:val="24"/>
        </w:rPr>
      </w:pPr>
      <w:r>
        <w:rPr>
          <w:rFonts w:hint="eastAsia" w:ascii="宋体" w:hAnsi="宋体"/>
          <w:sz w:val="24"/>
          <w:szCs w:val="24"/>
        </w:rPr>
      </w:r>
      <w:r/>
    </w:p>
    <w:p>
      <w:pPr>
        <w:pStyle w:val="664"/>
        <w:jc w:val="center"/>
        <w:pageBreakBefore w:val="0"/>
        <w:spacing w:line="360" w:lineRule="auto"/>
        <w:rPr>
          <w:rFonts w:ascii="宋体" w:hAnsi="宋体"/>
          <w:b/>
          <w:sz w:val="28"/>
          <w:szCs w:val="28"/>
        </w:rPr>
      </w:pPr>
      <w:r>
        <w:rPr>
          <w:rFonts w:ascii="宋体" w:hAnsi="宋体"/>
          <w:b/>
          <w:sz w:val="36"/>
          <w:szCs w:val="36"/>
        </w:rPr>
        <w:t xml:space="preserve">最</w:t>
      </w:r>
      <w:r>
        <w:rPr>
          <w:rFonts w:hint="eastAsia" w:ascii="宋体" w:hAnsi="宋体"/>
          <w:b/>
          <w:sz w:val="36"/>
          <w:szCs w:val="36"/>
        </w:rPr>
        <w:t xml:space="preserve">后</w:t>
      </w:r>
      <w:r>
        <w:rPr>
          <w:rFonts w:ascii="宋体" w:hAnsi="宋体"/>
          <w:b/>
          <w:sz w:val="36"/>
          <w:szCs w:val="36"/>
        </w:rPr>
        <w:t xml:space="preserve">报价承诺书</w:t>
      </w:r>
      <w:r>
        <w:rPr>
          <w:rFonts w:hint="eastAsia" w:ascii="宋体" w:hAnsi="宋体"/>
          <w:b/>
          <w:sz w:val="28"/>
          <w:szCs w:val="28"/>
        </w:rPr>
        <w:t xml:space="preserve">（参考，以苏彩云上发布的最后报价函格式为准）</w:t>
      </w:r>
      <w:r>
        <w:rPr>
          <w:rFonts w:ascii="宋体" w:hAnsi="宋体"/>
          <w:b/>
          <w:sz w:val="28"/>
          <w:szCs w:val="28"/>
        </w:rPr>
      </w:r>
      <w:r/>
    </w:p>
    <w:p>
      <w:pPr>
        <w:pStyle w:val="664"/>
        <w:ind w:firstLine="420"/>
        <w:jc w:val="center"/>
        <w:pageBreakBefore w:val="0"/>
        <w:spacing w:line="360" w:lineRule="auto"/>
        <w:rPr>
          <w:rFonts w:ascii="宋体" w:hAnsi="宋体"/>
        </w:rPr>
      </w:pPr>
      <w:r>
        <w:rPr>
          <w:rFonts w:ascii="宋体" w:hAnsi="宋体"/>
        </w:rPr>
        <w:t xml:space="preserve">(第____次报价书)</w:t>
      </w:r>
      <w:r>
        <w:rPr>
          <w:rFonts w:ascii="宋体" w:hAnsi="宋体"/>
        </w:rPr>
      </w:r>
      <w:r/>
    </w:p>
    <w:p>
      <w:pPr>
        <w:pStyle w:val="664"/>
        <w:ind w:firstLine="420"/>
        <w:pageBreakBefore w:val="0"/>
        <w:spacing w:line="360" w:lineRule="auto"/>
        <w:rPr>
          <w:rFonts w:ascii="宋体" w:hAnsi="宋体"/>
        </w:rPr>
      </w:pPr>
      <w:r>
        <w:rPr>
          <w:rFonts w:ascii="宋体" w:hAnsi="宋体"/>
        </w:rPr>
        <w:t xml:space="preserve">项目名称：____________________</w:t>
      </w:r>
      <w:r>
        <w:rPr>
          <w:rFonts w:ascii="宋体" w:hAnsi="宋体"/>
        </w:rPr>
      </w:r>
      <w:r/>
    </w:p>
    <w:p>
      <w:pPr>
        <w:pStyle w:val="664"/>
        <w:ind w:firstLine="420"/>
        <w:pageBreakBefore w:val="0"/>
        <w:spacing w:line="360" w:lineRule="auto"/>
        <w:rPr>
          <w:rFonts w:ascii="宋体" w:hAnsi="宋体"/>
        </w:rPr>
      </w:pPr>
      <w:r>
        <w:rPr>
          <w:rFonts w:ascii="宋体" w:hAnsi="宋体"/>
        </w:rPr>
        <w:t xml:space="preserve">项目编号：____________________</w:t>
      </w:r>
      <w:r>
        <w:rPr>
          <w:rFonts w:ascii="宋体" w:hAnsi="宋体"/>
        </w:rPr>
      </w:r>
      <w:r/>
    </w:p>
    <w:tbl>
      <w:tblPr>
        <w:tblW w:w="86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6236"/>
      </w:tblGrid>
      <w:tr>
        <w:trPr/>
        <w:tc>
          <w:tcPr>
            <w:tcW w:w="2374" w:type="dxa"/>
            <w:vAlign w:val="center"/>
            <w:textDirection w:val="lrTb"/>
            <w:noWrap w:val="false"/>
          </w:tcPr>
          <w:p>
            <w:pPr>
              <w:pStyle w:val="664"/>
              <w:jc w:val="center"/>
              <w:pageBreakBefore w:val="0"/>
              <w:spacing w:line="360" w:lineRule="auto"/>
              <w:rPr>
                <w:rFonts w:ascii="宋体" w:hAnsi="宋体"/>
              </w:rPr>
            </w:pPr>
            <w:r>
              <w:rPr>
                <w:rFonts w:ascii="宋体" w:hAnsi="宋体"/>
              </w:rPr>
            </w:r>
            <w:r/>
          </w:p>
          <w:p>
            <w:pPr>
              <w:pStyle w:val="664"/>
              <w:jc w:val="center"/>
              <w:pageBreakBefore w:val="0"/>
              <w:spacing w:line="360" w:lineRule="auto"/>
              <w:rPr>
                <w:rFonts w:ascii="宋体" w:hAnsi="宋体"/>
              </w:rPr>
            </w:pPr>
            <w:r>
              <w:rPr>
                <w:rFonts w:ascii="宋体" w:hAnsi="宋体"/>
              </w:rPr>
              <w:t xml:space="preserve">供应商名称</w:t>
            </w:r>
            <w:r>
              <w:rPr>
                <w:rFonts w:ascii="宋体" w:hAnsi="宋体"/>
              </w:rPr>
            </w:r>
            <w:r/>
          </w:p>
          <w:p>
            <w:pPr>
              <w:pStyle w:val="664"/>
              <w:jc w:val="center"/>
              <w:pageBreakBefore w:val="0"/>
              <w:spacing w:line="360" w:lineRule="auto"/>
              <w:rPr>
                <w:rFonts w:ascii="宋体" w:hAnsi="宋体"/>
              </w:rPr>
            </w:pPr>
            <w:r>
              <w:rPr>
                <w:rFonts w:ascii="宋体" w:hAnsi="宋体"/>
              </w:rPr>
            </w:r>
            <w:r/>
          </w:p>
        </w:tc>
        <w:tc>
          <w:tcPr>
            <w:tcW w:w="6236" w:type="dxa"/>
            <w:vAlign w:val="center"/>
            <w:textDirection w:val="lrTb"/>
            <w:noWrap w:val="false"/>
          </w:tcPr>
          <w:p>
            <w:pPr>
              <w:pStyle w:val="664"/>
              <w:jc w:val="center"/>
              <w:pageBreakBefore w:val="0"/>
              <w:spacing w:line="360" w:lineRule="auto"/>
              <w:rPr>
                <w:rFonts w:ascii="宋体" w:hAnsi="宋体"/>
              </w:rPr>
            </w:pPr>
            <w:r>
              <w:rPr>
                <w:rFonts w:ascii="宋体" w:hAnsi="宋体"/>
              </w:rPr>
            </w:r>
            <w:r/>
          </w:p>
        </w:tc>
      </w:tr>
      <w:tr>
        <w:trPr>
          <w:trHeight w:val="1881"/>
        </w:trPr>
        <w:tc>
          <w:tcPr>
            <w:tcW w:w="2374" w:type="dxa"/>
            <w:vAlign w:val="center"/>
            <w:textDirection w:val="lrTb"/>
            <w:noWrap w:val="false"/>
          </w:tcPr>
          <w:p>
            <w:pPr>
              <w:pStyle w:val="664"/>
              <w:jc w:val="center"/>
              <w:pageBreakBefore w:val="0"/>
              <w:spacing w:line="360" w:lineRule="auto"/>
              <w:rPr>
                <w:rFonts w:ascii="宋体" w:hAnsi="宋体"/>
              </w:rPr>
            </w:pPr>
            <w:r>
              <w:rPr>
                <w:rFonts w:ascii="宋体" w:hAnsi="宋体"/>
              </w:rPr>
            </w:r>
            <w:r/>
          </w:p>
          <w:p>
            <w:pPr>
              <w:pStyle w:val="664"/>
              <w:jc w:val="center"/>
              <w:pageBreakBefore w:val="0"/>
              <w:spacing w:line="360" w:lineRule="auto"/>
              <w:rPr>
                <w:rFonts w:ascii="宋体" w:hAnsi="宋体"/>
              </w:rPr>
            </w:pPr>
            <w:r>
              <w:rPr>
                <w:rFonts w:ascii="宋体" w:hAnsi="宋体"/>
              </w:rPr>
              <w:t xml:space="preserve">最终报价</w:t>
            </w:r>
            <w:r>
              <w:rPr>
                <w:rFonts w:ascii="宋体" w:hAnsi="宋体"/>
              </w:rPr>
            </w:r>
            <w:r/>
          </w:p>
          <w:p>
            <w:pPr>
              <w:pStyle w:val="664"/>
              <w:pageBreakBefore w:val="0"/>
              <w:spacing w:line="360" w:lineRule="auto"/>
              <w:rPr>
                <w:rFonts w:hint="eastAsia" w:ascii="宋体" w:hAnsi="宋体"/>
              </w:rPr>
            </w:pPr>
            <w:r>
              <w:rPr>
                <w:rFonts w:hint="eastAsia" w:ascii="宋体" w:hAnsi="宋体"/>
              </w:rPr>
            </w:r>
            <w:r/>
          </w:p>
        </w:tc>
        <w:tc>
          <w:tcPr>
            <w:tcW w:w="6236" w:type="dxa"/>
            <w:vAlign w:val="center"/>
            <w:textDirection w:val="lrTb"/>
            <w:noWrap w:val="false"/>
          </w:tcPr>
          <w:p>
            <w:pPr>
              <w:pStyle w:val="664"/>
              <w:jc w:val="left"/>
              <w:pageBreakBefore w:val="0"/>
              <w:spacing w:line="360" w:lineRule="auto"/>
              <w:rPr>
                <w:rFonts w:ascii="宋体" w:hAnsi="宋体"/>
              </w:rPr>
            </w:pPr>
            <w:r>
              <w:rPr>
                <w:rFonts w:ascii="宋体" w:hAnsi="宋体"/>
              </w:rPr>
              <w:t xml:space="preserve">人民币大写：____________________</w:t>
            </w:r>
            <w:r>
              <w:rPr>
                <w:rFonts w:ascii="宋体" w:hAnsi="宋体"/>
              </w:rPr>
            </w:r>
            <w:r/>
          </w:p>
          <w:p>
            <w:pPr>
              <w:pStyle w:val="664"/>
              <w:jc w:val="left"/>
              <w:pageBreakBefore w:val="0"/>
              <w:spacing w:line="360" w:lineRule="auto"/>
              <w:rPr>
                <w:rFonts w:ascii="宋体" w:hAnsi="宋体"/>
              </w:rPr>
            </w:pPr>
            <w:r>
              <w:rPr>
                <w:rFonts w:ascii="宋体" w:hAnsi="宋体"/>
              </w:rPr>
              <w:t xml:space="preserve">人民币</w:t>
            </w:r>
            <w:r>
              <w:rPr>
                <w:rFonts w:hint="eastAsia" w:ascii="宋体" w:hAnsi="宋体"/>
              </w:rPr>
              <w:t xml:space="preserve">小</w:t>
            </w:r>
            <w:r>
              <w:rPr>
                <w:rFonts w:ascii="宋体" w:hAnsi="宋体"/>
              </w:rPr>
              <w:t xml:space="preserve">写：____________________</w:t>
            </w:r>
            <w:r>
              <w:rPr>
                <w:rFonts w:ascii="宋体" w:hAnsi="宋体"/>
              </w:rPr>
            </w:r>
            <w:r/>
          </w:p>
        </w:tc>
      </w:tr>
      <w:tr>
        <w:trPr>
          <w:trHeight w:val="5981"/>
        </w:trPr>
        <w:tc>
          <w:tcPr>
            <w:tcW w:w="2374" w:type="dxa"/>
            <w:vAlign w:val="center"/>
            <w:textDirection w:val="lrTb"/>
            <w:noWrap w:val="false"/>
          </w:tcPr>
          <w:p>
            <w:pPr>
              <w:pStyle w:val="664"/>
              <w:pageBreakBefore w:val="0"/>
              <w:spacing w:line="360" w:lineRule="auto"/>
              <w:rPr>
                <w:rFonts w:ascii="宋体" w:hAnsi="宋体"/>
              </w:rPr>
            </w:pPr>
            <w:r>
              <w:rPr>
                <w:rFonts w:ascii="宋体" w:hAnsi="宋体"/>
              </w:rPr>
            </w:r>
            <w:r/>
          </w:p>
          <w:p>
            <w:pPr>
              <w:pStyle w:val="664"/>
              <w:jc w:val="center"/>
              <w:pageBreakBefore w:val="0"/>
              <w:spacing w:line="360" w:lineRule="auto"/>
              <w:rPr>
                <w:rFonts w:ascii="宋体" w:hAnsi="宋体"/>
              </w:rPr>
            </w:pPr>
            <w:r>
              <w:rPr>
                <w:rFonts w:ascii="宋体" w:hAnsi="宋体"/>
              </w:rPr>
            </w:r>
            <w:r/>
          </w:p>
          <w:p>
            <w:pPr>
              <w:pStyle w:val="664"/>
              <w:jc w:val="center"/>
              <w:pageBreakBefore w:val="0"/>
              <w:spacing w:line="360" w:lineRule="auto"/>
              <w:rPr>
                <w:rFonts w:ascii="宋体" w:hAnsi="宋体"/>
              </w:rPr>
            </w:pPr>
            <w:r>
              <w:rPr>
                <w:rFonts w:hint="eastAsia" w:ascii="宋体" w:hAnsi="宋体"/>
              </w:rPr>
              <w:t xml:space="preserve">承诺</w:t>
            </w:r>
            <w:r>
              <w:rPr>
                <w:rFonts w:ascii="宋体" w:hAnsi="宋体"/>
              </w:rPr>
            </w:r>
            <w:r/>
          </w:p>
          <w:p>
            <w:pPr>
              <w:pStyle w:val="664"/>
              <w:jc w:val="center"/>
              <w:pageBreakBefore w:val="0"/>
              <w:spacing w:line="360" w:lineRule="auto"/>
              <w:rPr>
                <w:rFonts w:ascii="宋体" w:hAnsi="宋体"/>
              </w:rPr>
            </w:pPr>
            <w:r>
              <w:rPr>
                <w:rFonts w:ascii="宋体" w:hAnsi="宋体"/>
              </w:rPr>
            </w:r>
            <w:r/>
          </w:p>
          <w:p>
            <w:pPr>
              <w:pStyle w:val="664"/>
              <w:pageBreakBefore w:val="0"/>
              <w:spacing w:line="360" w:lineRule="auto"/>
              <w:rPr>
                <w:rFonts w:ascii="宋体" w:hAnsi="宋体"/>
              </w:rPr>
            </w:pPr>
            <w:r>
              <w:rPr>
                <w:rFonts w:ascii="宋体" w:hAnsi="宋体"/>
              </w:rPr>
            </w:r>
            <w:r/>
          </w:p>
        </w:tc>
        <w:tc>
          <w:tcPr>
            <w:tcW w:w="6236" w:type="dxa"/>
            <w:vAlign w:val="center"/>
            <w:textDirection w:val="lrTb"/>
            <w:noWrap w:val="false"/>
          </w:tcPr>
          <w:p>
            <w:pPr>
              <w:pStyle w:val="664"/>
              <w:jc w:val="center"/>
              <w:pageBreakBefore w:val="0"/>
              <w:spacing w:line="360" w:lineRule="auto"/>
              <w:rPr>
                <w:rFonts w:ascii="宋体" w:hAnsi="宋体"/>
              </w:rPr>
            </w:pPr>
            <w:r>
              <w:rPr>
                <w:rFonts w:ascii="宋体" w:hAnsi="宋体"/>
              </w:rPr>
            </w:r>
            <w:r/>
          </w:p>
        </w:tc>
      </w:tr>
    </w:tbl>
    <w:p>
      <w:pPr>
        <w:pStyle w:val="664"/>
        <w:ind w:firstLine="420"/>
        <w:jc w:val="right"/>
        <w:pageBreakBefore w:val="0"/>
        <w:spacing w:line="360" w:lineRule="auto"/>
        <w:rPr>
          <w:rFonts w:ascii="宋体" w:hAnsi="宋体"/>
        </w:rPr>
      </w:pPr>
      <w:r>
        <w:rPr>
          <w:rFonts w:ascii="宋体" w:hAnsi="宋体"/>
        </w:rPr>
        <w:t xml:space="preserve">供应商</w:t>
      </w:r>
      <w:r>
        <w:rPr>
          <w:rFonts w:hint="eastAsia" w:ascii="宋体" w:hAnsi="宋体"/>
        </w:rPr>
        <w:t xml:space="preserve">盖章</w:t>
      </w:r>
      <w:r>
        <w:rPr>
          <w:rFonts w:ascii="宋体" w:hAnsi="宋体"/>
        </w:rPr>
        <w:t xml:space="preserve">或签字：</w:t>
      </w:r>
      <w:r>
        <w:rPr>
          <w:rFonts w:ascii="宋体" w:hAnsi="宋体"/>
        </w:rPr>
        <w:tab/>
      </w:r>
      <w:r>
        <w:rPr>
          <w:rFonts w:ascii="宋体" w:hAnsi="宋体"/>
        </w:rPr>
        <w:tab/>
      </w:r>
      <w:r>
        <w:rPr>
          <w:rFonts w:ascii="宋体" w:hAnsi="宋体"/>
        </w:rPr>
      </w:r>
      <w:r/>
    </w:p>
    <w:p>
      <w:pPr>
        <w:pStyle w:val="664"/>
        <w:ind w:firstLine="420"/>
        <w:jc w:val="right"/>
        <w:pageBreakBefore w:val="0"/>
        <w:spacing w:line="360" w:lineRule="auto"/>
        <w:rPr>
          <w:rFonts w:ascii="宋体" w:hAnsi="宋体"/>
        </w:rPr>
      </w:pPr>
      <w:r>
        <w:rPr>
          <w:rFonts w:ascii="宋体" w:hAnsi="宋体"/>
        </w:rPr>
        <w:t xml:space="preserve">年  月  日</w:t>
      </w:r>
      <w:r>
        <w:rPr>
          <w:rFonts w:ascii="宋体" w:hAnsi="宋体"/>
        </w:rPr>
        <w:tab/>
      </w:r>
      <w:r>
        <w:rPr>
          <w:rFonts w:ascii="宋体" w:hAnsi="宋体"/>
        </w:rPr>
        <w:tab/>
      </w:r>
      <w:r>
        <w:rPr>
          <w:rFonts w:ascii="宋体" w:hAnsi="宋体"/>
        </w:rPr>
        <w:tab/>
      </w:r>
      <w:r>
        <w:rPr>
          <w:rFonts w:ascii="宋体" w:hAnsi="宋体"/>
        </w:rPr>
      </w:r>
      <w:r/>
    </w:p>
    <w:p>
      <w:pPr>
        <w:pStyle w:val="664"/>
        <w:pageBreakBefore w:val="0"/>
        <w:spacing w:line="360" w:lineRule="auto"/>
        <w:rPr>
          <w:rFonts w:ascii="黑体" w:hAnsi="黑体" w:eastAsia="黑体"/>
          <w:b/>
          <w:sz w:val="32"/>
          <w:szCs w:val="32"/>
        </w:rPr>
      </w:pPr>
      <w:r>
        <w:rPr>
          <w:rFonts w:ascii="黑体" w:hAnsi="黑体" w:eastAsia="黑体"/>
          <w:b/>
          <w:sz w:val="32"/>
          <w:szCs w:val="32"/>
        </w:rPr>
        <w:br w:type="page" w:clear="all"/>
      </w:r>
      <w:r>
        <w:rPr>
          <w:rFonts w:hint="eastAsia" w:ascii="宋体"/>
          <w:sz w:val="24"/>
          <w:szCs w:val="24"/>
        </w:rPr>
        <w:t xml:space="preserve">格式四： </w:t>
      </w:r>
      <w:r>
        <w:rPr>
          <w:rFonts w:ascii="宋体"/>
          <w:sz w:val="24"/>
          <w:szCs w:val="24"/>
        </w:rPr>
        <w:t xml:space="preserve">         </w:t>
      </w:r>
      <w:r>
        <w:rPr>
          <w:rFonts w:ascii="黑体" w:hAnsi="黑体" w:eastAsia="黑体"/>
          <w:b/>
          <w:sz w:val="32"/>
          <w:szCs w:val="32"/>
        </w:rPr>
      </w:r>
      <w:r/>
    </w:p>
    <w:p>
      <w:pPr>
        <w:pStyle w:val="664"/>
        <w:jc w:val="center"/>
        <w:pageBreakBefore w:val="0"/>
        <w:spacing w:line="360" w:lineRule="auto"/>
        <w:rPr>
          <w:rFonts w:hint="eastAsia" w:ascii="黑体" w:hAnsi="黑体" w:eastAsia="黑体"/>
          <w:b/>
          <w:sz w:val="32"/>
          <w:szCs w:val="32"/>
        </w:rPr>
      </w:pPr>
      <w:r>
        <w:rPr>
          <w:rFonts w:hint="eastAsia" w:ascii="黑体" w:hAnsi="黑体" w:eastAsia="黑体"/>
          <w:b/>
          <w:sz w:val="32"/>
          <w:szCs w:val="32"/>
        </w:rPr>
        <w:t xml:space="preserve">技术商务要求响应及偏离表（针对谈判文件第四章要求，逐条应答）</w:t>
      </w:r>
      <w:r>
        <w:rPr>
          <w:rFonts w:hint="eastAsia" w:ascii="黑体" w:hAnsi="黑体" w:eastAsia="黑体"/>
          <w:b/>
          <w:sz w:val="32"/>
          <w:szCs w:val="32"/>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19"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谈判文件要求</w:t>
            </w:r>
            <w:r>
              <w:rPr>
                <w:rFonts w:ascii="宋体" w:hAnsi="宋体"/>
                <w:sz w:val="24"/>
                <w:szCs w:val="24"/>
              </w:rPr>
            </w:r>
            <w:r/>
          </w:p>
        </w:tc>
        <w:tc>
          <w:tcPr>
            <w:tcW w:w="2852"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供应商响应情况</w:t>
            </w:r>
            <w:r>
              <w:rPr>
                <w:rFonts w:ascii="宋体" w:hAnsi="宋体"/>
                <w:sz w:val="24"/>
                <w:szCs w:val="24"/>
              </w:rPr>
            </w:r>
            <w:r/>
          </w:p>
        </w:tc>
        <w:tc>
          <w:tcPr>
            <w:tcW w:w="1308"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响应/偏离</w:t>
            </w:r>
            <w:r>
              <w:rPr>
                <w:rFonts w:ascii="宋体" w:hAnsi="宋体"/>
                <w:sz w:val="24"/>
                <w:szCs w:val="24"/>
              </w:rPr>
            </w:r>
            <w:r/>
          </w:p>
        </w:tc>
        <w:tc>
          <w:tcPr>
            <w:tcW w:w="1173" w:type="dxa"/>
            <w:vAlign w:val="center"/>
            <w:textDirection w:val="lrTb"/>
            <w:noWrap w:val="false"/>
          </w:tcPr>
          <w:p>
            <w:pPr>
              <w:pStyle w:val="664"/>
              <w:jc w:val="center"/>
              <w:pageBreakBefore w:val="0"/>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664"/>
              <w:jc w:val="center"/>
              <w:pageBreakBefore w:val="0"/>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817"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2852"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664"/>
              <w:jc w:val="center"/>
              <w:pageBreakBefore w:val="0"/>
              <w:spacing w:line="360" w:lineRule="auto"/>
              <w:rPr>
                <w:rFonts w:ascii="宋体" w:hAnsi="宋体"/>
                <w:sz w:val="24"/>
                <w:szCs w:val="24"/>
              </w:rPr>
            </w:pPr>
            <w:r>
              <w:rPr>
                <w:rFonts w:ascii="宋体" w:hAnsi="宋体"/>
                <w:sz w:val="24"/>
                <w:szCs w:val="24"/>
              </w:rPr>
            </w:r>
            <w:r/>
          </w:p>
        </w:tc>
      </w:tr>
    </w:tbl>
    <w:p>
      <w:pPr>
        <w:pStyle w:val="664"/>
        <w:ind w:firstLine="3990"/>
        <w:pageBreakBefore w:val="0"/>
        <w:spacing w:line="360" w:lineRule="auto"/>
        <w:rPr>
          <w:rFonts w:ascii="宋体"/>
          <w:sz w:val="24"/>
          <w:szCs w:val="24"/>
          <w:u w:val="single"/>
        </w:rPr>
      </w:pPr>
      <w:r>
        <w:rPr>
          <w:rFonts w:ascii="宋体" w:hAnsi="宋体"/>
        </w:rPr>
        <w:t xml:space="preserve">供应商</w:t>
      </w:r>
      <w:r>
        <w:rPr>
          <w:rFonts w:hint="eastAsia" w:ascii="宋体" w:hAnsi="宋体"/>
        </w:rPr>
        <w:t xml:space="preserve">电子签章</w:t>
      </w:r>
      <w:r>
        <w:rPr>
          <w:rFonts w:hint="eastAsia" w:ascii="宋体"/>
          <w:sz w:val="24"/>
          <w:szCs w:val="24"/>
        </w:rPr>
        <w:t xml:space="preserve">：</w:t>
      </w:r>
      <w:r>
        <w:rPr>
          <w:rFonts w:hint="eastAsia" w:ascii="宋体"/>
          <w:sz w:val="24"/>
          <w:szCs w:val="24"/>
          <w:u w:val="single"/>
        </w:rPr>
        <w:t xml:space="preserve">           </w:t>
      </w:r>
      <w:r>
        <w:rPr>
          <w:rFonts w:ascii="宋体"/>
          <w:sz w:val="24"/>
          <w:szCs w:val="24"/>
          <w:u w:val="single"/>
        </w:rPr>
      </w:r>
      <w:r/>
    </w:p>
    <w:p>
      <w:pPr>
        <w:pStyle w:val="664"/>
        <w:jc w:val="center"/>
        <w:pageBreakBefore w:val="0"/>
        <w:spacing w:line="360" w:lineRule="auto"/>
        <w:rPr>
          <w:rFonts w:eastAsia="黑体"/>
          <w:b/>
          <w:szCs w:val="24"/>
        </w:rPr>
      </w:pPr>
      <w:r>
        <w:rPr>
          <w:rFonts w:hint="eastAsia" w:ascii="宋体"/>
          <w:sz w:val="24"/>
          <w:szCs w:val="24"/>
        </w:rPr>
        <w:t xml:space="preserve">                                        日期：</w:t>
      </w:r>
      <w:r>
        <w:rPr>
          <w:rFonts w:eastAsia="黑体"/>
          <w:b/>
          <w:szCs w:val="24"/>
        </w:rPr>
      </w:r>
      <w:r/>
    </w:p>
    <w:p>
      <w:pPr>
        <w:pStyle w:val="664"/>
        <w:ind w:left="420"/>
        <w:pageBreakBefore w:val="0"/>
        <w:spacing w:line="360" w:lineRule="auto"/>
        <w:rPr>
          <w:szCs w:val="24"/>
        </w:rPr>
      </w:pPr>
      <w:r>
        <w:rPr>
          <w:szCs w:val="24"/>
        </w:rPr>
      </w:r>
      <w:r/>
    </w:p>
    <w:p>
      <w:pPr>
        <w:pStyle w:val="664"/>
        <w:pageBreakBefore w:val="0"/>
        <w:spacing w:line="360" w:lineRule="auto"/>
        <w:rPr>
          <w:bCs/>
          <w:sz w:val="24"/>
          <w:szCs w:val="24"/>
        </w:rPr>
      </w:pPr>
      <w:r>
        <w:rPr>
          <w:rFonts w:hint="eastAsia"/>
          <w:bCs/>
          <w:sz w:val="24"/>
          <w:szCs w:val="24"/>
        </w:rPr>
        <w:t xml:space="preserve">注：</w:t>
      </w:r>
      <w:r>
        <w:rPr>
          <w:bCs/>
          <w:sz w:val="24"/>
          <w:szCs w:val="24"/>
        </w:rPr>
      </w:r>
      <w:r/>
    </w:p>
    <w:p>
      <w:pPr>
        <w:pStyle w:val="664"/>
        <w:pageBreakBefore w:val="0"/>
        <w:spacing w:line="360" w:lineRule="auto"/>
        <w:rPr>
          <w:sz w:val="24"/>
          <w:szCs w:val="24"/>
        </w:rPr>
      </w:pPr>
      <w:r>
        <w:rPr>
          <w:rFonts w:hint="eastAsia" w:ascii="宋体" w:hAnsi="宋体" w:cs="宋体"/>
          <w:bCs/>
          <w:sz w:val="24"/>
          <w:szCs w:val="24"/>
        </w:rPr>
        <w:t xml:space="preserve">1.</w:t>
      </w:r>
      <w:r>
        <w:rPr>
          <w:rFonts w:hint="eastAsia"/>
          <w:bCs/>
          <w:sz w:val="24"/>
          <w:szCs w:val="24"/>
        </w:rPr>
        <w:t xml:space="preserve">供应商须对照招标文件第四章项目需求中所列技术需求，逐条说明所提供货物和服务已对采购文件的技术规格做出了实质性的响应，并申明与技术规格条文的偏差和例外。特别对有具体参数要求的指标，供应商必须提供所投设备的具体参数值，</w:t>
      </w:r>
      <w:r>
        <w:rPr>
          <w:rFonts w:hint="eastAsia"/>
          <w:sz w:val="24"/>
          <w:szCs w:val="24"/>
        </w:rPr>
        <w:t xml:space="preserve">而不应以“全部符合”等字样来响应，否则将承担其投标被否决的风险。</w:t>
      </w:r>
      <w:r>
        <w:rPr>
          <w:sz w:val="24"/>
          <w:szCs w:val="24"/>
        </w:rPr>
      </w:r>
      <w:r/>
    </w:p>
    <w:p>
      <w:pPr>
        <w:pStyle w:val="664"/>
        <w:pageBreakBefore w:val="0"/>
        <w:spacing w:line="360" w:lineRule="auto"/>
        <w:rPr>
          <w:rFonts w:ascii="宋体" w:hAnsi="宋体"/>
          <w:sz w:val="24"/>
          <w:szCs w:val="24"/>
        </w:rPr>
      </w:pPr>
      <w:r>
        <w:rPr>
          <w:rFonts w:hint="eastAsia"/>
          <w:sz w:val="24"/>
          <w:szCs w:val="24"/>
        </w:rPr>
        <w:t xml:space="preserve">2.</w:t>
      </w:r>
      <w:r>
        <w:rPr>
          <w:rFonts w:hint="eastAsia" w:ascii="宋体"/>
          <w:sz w:val="24"/>
          <w:szCs w:val="24"/>
        </w:rPr>
        <w:t xml:space="preserve">提供相关证明材料的，</w:t>
      </w:r>
      <w:r>
        <w:rPr>
          <w:rFonts w:ascii="宋体"/>
          <w:sz w:val="24"/>
          <w:szCs w:val="24"/>
        </w:rPr>
        <w:t xml:space="preserve">需</w:t>
      </w:r>
      <w:r>
        <w:rPr>
          <w:rFonts w:hint="eastAsia" w:ascii="宋体"/>
          <w:sz w:val="24"/>
          <w:szCs w:val="24"/>
        </w:rPr>
        <w:t xml:space="preserve">标注证明</w:t>
      </w:r>
      <w:r>
        <w:rPr>
          <w:rFonts w:ascii="宋体"/>
          <w:sz w:val="24"/>
          <w:szCs w:val="24"/>
        </w:rPr>
        <w:t xml:space="preserve">材料</w:t>
      </w:r>
      <w:r>
        <w:rPr>
          <w:rFonts w:hint="eastAsia" w:ascii="宋体"/>
          <w:sz w:val="24"/>
          <w:szCs w:val="24"/>
        </w:rPr>
        <w:t xml:space="preserve">在响应</w:t>
      </w:r>
      <w:r>
        <w:rPr>
          <w:rFonts w:ascii="宋体"/>
          <w:sz w:val="24"/>
          <w:szCs w:val="24"/>
        </w:rPr>
        <w:t xml:space="preserve">文件中的</w:t>
      </w:r>
      <w:r>
        <w:rPr>
          <w:rFonts w:hint="eastAsia" w:ascii="宋体"/>
          <w:sz w:val="24"/>
          <w:szCs w:val="24"/>
        </w:rPr>
        <w:t xml:space="preserve">页码。</w:t>
      </w:r>
      <w:r>
        <w:rPr>
          <w:rFonts w:ascii="宋体" w:hAnsi="宋体"/>
          <w:sz w:val="24"/>
          <w:szCs w:val="24"/>
        </w:rPr>
      </w:r>
      <w:r/>
    </w:p>
    <w:p>
      <w:pPr>
        <w:pStyle w:val="664"/>
        <w:jc w:val="center"/>
        <w:pageBreakBefore w:val="0"/>
        <w:spacing w:line="360" w:lineRule="auto"/>
        <w:rPr>
          <w:rFonts w:ascii="黑体" w:hAnsi="Arial" w:eastAsia="黑体"/>
          <w:b/>
          <w:sz w:val="36"/>
        </w:rPr>
      </w:pPr>
      <w:r>
        <w:rPr>
          <w:rFonts w:ascii="黑体" w:hAnsi="Arial" w:eastAsia="黑体"/>
          <w:b/>
          <w:sz w:val="36"/>
        </w:rPr>
      </w:r>
      <w:r/>
    </w:p>
    <w:p>
      <w:pPr>
        <w:pStyle w:val="664"/>
        <w:jc w:val="center"/>
        <w:pageBreakBefore w:val="0"/>
        <w:spacing w:line="360" w:lineRule="auto"/>
        <w:rPr>
          <w:rFonts w:ascii="黑体" w:hAnsi="Arial" w:eastAsia="黑体"/>
          <w:b/>
          <w:sz w:val="36"/>
        </w:rPr>
      </w:pPr>
      <w:r>
        <w:rPr>
          <w:rFonts w:ascii="黑体" w:hAnsi="Arial" w:eastAsia="黑体"/>
          <w:b/>
          <w:sz w:val="36"/>
        </w:rPr>
      </w:r>
      <w:r/>
    </w:p>
    <w:p>
      <w:pPr>
        <w:pStyle w:val="664"/>
        <w:pageBreakBefore w:val="0"/>
        <w:spacing w:line="360" w:lineRule="auto"/>
        <w:rPr>
          <w:rFonts w:ascii="宋体"/>
          <w:sz w:val="24"/>
          <w:szCs w:val="24"/>
        </w:rPr>
      </w:pPr>
      <w:r>
        <w:rPr>
          <w:rFonts w:ascii="宋体" w:hAnsi="宋体" w:cs="宋体"/>
          <w:sz w:val="24"/>
          <w:szCs w:val="24"/>
        </w:rPr>
        <w:br w:type="page" w:clear="all"/>
      </w:r>
      <w:r>
        <w:rPr>
          <w:rFonts w:hint="eastAsia" w:ascii="宋体"/>
          <w:sz w:val="24"/>
          <w:szCs w:val="24"/>
        </w:rPr>
        <w:t xml:space="preserve">格式五：技术/服务方案及承诺</w:t>
      </w:r>
      <w:r>
        <w:rPr>
          <w:rFonts w:ascii="宋体"/>
          <w:sz w:val="24"/>
          <w:szCs w:val="24"/>
        </w:rPr>
      </w:r>
      <w:r/>
    </w:p>
    <w:p>
      <w:pPr>
        <w:pStyle w:val="664"/>
        <w:pageBreakBefore w:val="0"/>
        <w:spacing w:line="360" w:lineRule="auto"/>
        <w:rPr>
          <w:rFonts w:ascii="宋体"/>
          <w:sz w:val="24"/>
          <w:szCs w:val="24"/>
        </w:rPr>
      </w:pPr>
      <w:r>
        <w:rPr>
          <w:rFonts w:hint="eastAsia" w:ascii="宋体"/>
          <w:sz w:val="24"/>
          <w:szCs w:val="24"/>
        </w:rPr>
        <w:t xml:space="preserve">格式自拟</w:t>
      </w: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firstLine="3570"/>
        <w:pageBreakBefore w:val="0"/>
        <w:spacing w:line="360" w:lineRule="auto"/>
        <w:rPr>
          <w:rFonts w:ascii="宋体"/>
          <w:sz w:val="24"/>
          <w:szCs w:val="24"/>
          <w:u w:val="single"/>
        </w:rPr>
      </w:pPr>
      <w:r>
        <w:rPr>
          <w:rFonts w:ascii="宋体" w:hAnsi="宋体"/>
        </w:rPr>
        <w:t xml:space="preserve">供应商</w:t>
      </w:r>
      <w:r>
        <w:rPr>
          <w:rFonts w:hint="eastAsia" w:ascii="宋体" w:hAnsi="宋体"/>
        </w:rPr>
        <w:t xml:space="preserve">盖章</w:t>
      </w:r>
      <w:r>
        <w:rPr>
          <w:rFonts w:ascii="宋体" w:hAnsi="宋体"/>
        </w:rPr>
        <w:t xml:space="preserve">或签字</w:t>
      </w:r>
      <w:r>
        <w:rPr>
          <w:rFonts w:hint="eastAsia" w:ascii="宋体"/>
          <w:sz w:val="24"/>
          <w:szCs w:val="24"/>
        </w:rPr>
        <w:t xml:space="preserve">：</w:t>
      </w:r>
      <w:r>
        <w:rPr>
          <w:rFonts w:hint="eastAsia" w:ascii="宋体"/>
          <w:sz w:val="24"/>
          <w:szCs w:val="24"/>
          <w:u w:val="single"/>
        </w:rPr>
        <w:t xml:space="preserve">             </w:t>
      </w:r>
      <w:r>
        <w:rPr>
          <w:rFonts w:ascii="宋体"/>
          <w:sz w:val="24"/>
          <w:szCs w:val="24"/>
          <w:u w:val="single"/>
        </w:rPr>
      </w:r>
      <w:r/>
    </w:p>
    <w:p>
      <w:pPr>
        <w:pStyle w:val="664"/>
        <w:pageBreakBefore w:val="0"/>
        <w:spacing w:line="360" w:lineRule="auto"/>
        <w:rPr>
          <w:rFonts w:ascii="宋体"/>
          <w:sz w:val="24"/>
          <w:szCs w:val="24"/>
        </w:rPr>
      </w:pPr>
      <w:r>
        <w:rPr>
          <w:rFonts w:hint="eastAsia" w:ascii="宋体"/>
          <w:sz w:val="24"/>
          <w:szCs w:val="24"/>
        </w:rPr>
        <w:t xml:space="preserve">                                           </w:t>
      </w:r>
      <w:r>
        <w:rPr>
          <w:rFonts w:hint="eastAsia" w:ascii="宋体"/>
          <w:sz w:val="24"/>
          <w:szCs w:val="24"/>
        </w:rPr>
        <w:tab/>
      </w:r>
      <w:r>
        <w:rPr>
          <w:rFonts w:hint="eastAsia" w:ascii="宋体"/>
          <w:sz w:val="24"/>
          <w:szCs w:val="24"/>
        </w:rPr>
        <w:t xml:space="preserve">日期：     </w:t>
      </w:r>
      <w:r>
        <w:rPr>
          <w:rFonts w:ascii="宋体"/>
          <w:sz w:val="24"/>
          <w:szCs w:val="24"/>
        </w:rPr>
      </w:r>
      <w:r/>
    </w:p>
    <w:p>
      <w:pPr>
        <w:pStyle w:val="664"/>
        <w:pageBreakBefore w:val="0"/>
        <w:spacing w:line="360" w:lineRule="auto"/>
        <w:rPr>
          <w:rFonts w:ascii="宋体"/>
          <w:sz w:val="24"/>
          <w:szCs w:val="24"/>
        </w:rPr>
      </w:pPr>
      <w:r>
        <w:rPr>
          <w:rFonts w:ascii="宋体"/>
          <w:sz w:val="24"/>
          <w:szCs w:val="24"/>
        </w:rPr>
      </w:r>
      <w:r/>
    </w:p>
    <w:p>
      <w:pPr>
        <w:pStyle w:val="664"/>
        <w:pageBreakBefore w:val="0"/>
        <w:spacing w:line="360" w:lineRule="auto"/>
        <w:rPr>
          <w:rFonts w:ascii="宋体"/>
          <w:sz w:val="24"/>
          <w:szCs w:val="24"/>
        </w:rPr>
      </w:pPr>
      <w:r>
        <w:rPr>
          <w:rFonts w:ascii="宋体"/>
          <w:sz w:val="24"/>
          <w:szCs w:val="24"/>
        </w:rPr>
        <w:br w:type="page" w:clear="all"/>
      </w:r>
      <w:r>
        <w:rPr>
          <w:rFonts w:hint="eastAsia" w:ascii="宋体"/>
          <w:sz w:val="24"/>
          <w:szCs w:val="24"/>
        </w:rPr>
        <w:t xml:space="preserve">格式六：其他声明函</w:t>
      </w:r>
      <w:r>
        <w:rPr>
          <w:rFonts w:ascii="宋体"/>
          <w:sz w:val="24"/>
          <w:szCs w:val="24"/>
        </w:rPr>
      </w:r>
      <w:r/>
    </w:p>
    <w:p>
      <w:pPr>
        <w:pStyle w:val="664"/>
        <w:pageBreakBefore w:val="0"/>
        <w:spacing w:line="360" w:lineRule="auto"/>
        <w:rPr>
          <w:rFonts w:ascii="宋体"/>
          <w:sz w:val="24"/>
          <w:szCs w:val="24"/>
        </w:rPr>
      </w:pPr>
      <w:r>
        <w:rPr>
          <w:rFonts w:hint="eastAsia" w:ascii="宋体"/>
          <w:sz w:val="24"/>
          <w:szCs w:val="24"/>
        </w:rPr>
        <w:t xml:space="preserve">格式自拟</w:t>
      </w: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left="5100" w:firstLine="425"/>
        <w:pageBreakBefore w:val="0"/>
        <w:spacing w:line="360" w:lineRule="auto"/>
        <w:rPr>
          <w:rFonts w:ascii="宋体"/>
          <w:sz w:val="24"/>
          <w:szCs w:val="24"/>
        </w:rPr>
      </w:pPr>
      <w:r>
        <w:rPr>
          <w:rFonts w:ascii="宋体"/>
          <w:sz w:val="24"/>
          <w:szCs w:val="24"/>
        </w:rPr>
      </w:r>
      <w:r/>
    </w:p>
    <w:p>
      <w:pPr>
        <w:pStyle w:val="664"/>
        <w:ind w:firstLine="3570"/>
        <w:pageBreakBefore w:val="0"/>
        <w:spacing w:line="360" w:lineRule="auto"/>
        <w:rPr>
          <w:rFonts w:ascii="宋体"/>
          <w:sz w:val="24"/>
          <w:szCs w:val="24"/>
          <w:u w:val="single"/>
        </w:rPr>
      </w:pPr>
      <w:r>
        <w:rPr>
          <w:rFonts w:ascii="宋体" w:hAnsi="宋体"/>
        </w:rPr>
        <w:t xml:space="preserve">供应商</w:t>
      </w:r>
      <w:r>
        <w:rPr>
          <w:rFonts w:hint="eastAsia" w:ascii="宋体" w:hAnsi="宋体"/>
        </w:rPr>
        <w:t xml:space="preserve">盖章</w:t>
      </w:r>
      <w:r>
        <w:rPr>
          <w:rFonts w:ascii="宋体" w:hAnsi="宋体"/>
        </w:rPr>
        <w:t xml:space="preserve">或签字</w:t>
      </w:r>
      <w:r>
        <w:rPr>
          <w:rFonts w:hint="eastAsia" w:ascii="宋体"/>
          <w:sz w:val="24"/>
          <w:szCs w:val="24"/>
        </w:rPr>
        <w:t xml:space="preserve">：</w:t>
      </w:r>
      <w:r>
        <w:rPr>
          <w:rFonts w:hint="eastAsia" w:ascii="宋体"/>
          <w:sz w:val="24"/>
          <w:szCs w:val="24"/>
          <w:u w:val="single"/>
        </w:rPr>
        <w:t xml:space="preserve">             </w:t>
      </w:r>
      <w:r>
        <w:rPr>
          <w:rFonts w:ascii="宋体"/>
          <w:sz w:val="24"/>
          <w:szCs w:val="24"/>
          <w:u w:val="single"/>
        </w:rPr>
      </w:r>
      <w:r/>
    </w:p>
    <w:p>
      <w:pPr>
        <w:pStyle w:val="664"/>
        <w:ind w:right="-6"/>
        <w:pageBreakBefore w:val="0"/>
        <w:spacing w:line="360" w:lineRule="auto"/>
        <w:rPr>
          <w:rFonts w:ascii="宋体"/>
          <w:sz w:val="24"/>
          <w:szCs w:val="24"/>
        </w:rPr>
      </w:pPr>
      <w:r>
        <w:rPr>
          <w:rFonts w:hint="eastAsia" w:ascii="宋体"/>
          <w:sz w:val="24"/>
          <w:szCs w:val="24"/>
        </w:rPr>
        <w:t xml:space="preserve">                                           </w:t>
      </w:r>
      <w:r>
        <w:rPr>
          <w:rFonts w:hint="eastAsia" w:ascii="宋体"/>
          <w:sz w:val="24"/>
          <w:szCs w:val="24"/>
        </w:rPr>
        <w:tab/>
      </w:r>
      <w:r>
        <w:rPr>
          <w:rFonts w:hint="eastAsia" w:ascii="宋体"/>
          <w:sz w:val="24"/>
          <w:szCs w:val="24"/>
        </w:rPr>
        <w:t xml:space="preserve">日期：     </w:t>
      </w: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ascii="宋体"/>
          <w:sz w:val="24"/>
          <w:szCs w:val="24"/>
        </w:rPr>
      </w:pPr>
      <w:r>
        <w:rPr>
          <w:rFonts w:ascii="宋体"/>
          <w:sz w:val="24"/>
          <w:szCs w:val="24"/>
        </w:rPr>
      </w:r>
      <w:r/>
    </w:p>
    <w:p>
      <w:pPr>
        <w:pStyle w:val="664"/>
        <w:ind w:right="-6"/>
        <w:pageBreakBefore w:val="0"/>
        <w:spacing w:line="360" w:lineRule="auto"/>
        <w:rPr>
          <w:rFonts w:hint="eastAsia" w:ascii="宋体"/>
          <w:sz w:val="24"/>
          <w:szCs w:val="24"/>
        </w:rPr>
      </w:pPr>
      <w:r>
        <w:rPr>
          <w:rFonts w:hint="eastAsia" w:ascii="宋体"/>
          <w:sz w:val="24"/>
          <w:szCs w:val="24"/>
        </w:rPr>
      </w:r>
      <w:r/>
    </w:p>
    <w:p>
      <w:pPr>
        <w:pStyle w:val="664"/>
        <w:ind w:right="-6"/>
        <w:pageBreakBefore w:val="0"/>
        <w:spacing w:line="360" w:lineRule="auto"/>
        <w:rPr>
          <w:rFonts w:eastAsia="黑体"/>
          <w:sz w:val="32"/>
          <w:szCs w:val="32"/>
        </w:rPr>
      </w:pPr>
      <w:r>
        <w:rPr>
          <w:rFonts w:hint="eastAsia" w:eastAsia="黑体"/>
          <w:sz w:val="32"/>
          <w:szCs w:val="32"/>
        </w:rPr>
        <w:t xml:space="preserve">资格证明文件</w:t>
      </w:r>
      <w:r>
        <w:rPr>
          <w:rFonts w:eastAsia="黑体"/>
          <w:sz w:val="32"/>
          <w:szCs w:val="32"/>
        </w:rPr>
      </w:r>
      <w:r/>
    </w:p>
    <w:p>
      <w:pPr>
        <w:pStyle w:val="664"/>
        <w:ind w:right="-6" w:firstLine="420"/>
        <w:pageBreakBefore w:val="0"/>
        <w:spacing w:line="360" w:lineRule="auto"/>
        <w:rPr>
          <w:rFonts w:eastAsia="黑体"/>
          <w:szCs w:val="24"/>
        </w:rPr>
      </w:pPr>
      <w:r>
        <w:rPr>
          <w:rFonts w:hint="eastAsia" w:eastAsia="黑体"/>
          <w:szCs w:val="24"/>
        </w:rPr>
        <w:t xml:space="preserve">（说明：投标人须按下列格式提供相应的资格证明文件）　　　</w:t>
      </w:r>
      <w:r>
        <w:rPr>
          <w:rFonts w:eastAsia="黑体"/>
          <w:szCs w:val="24"/>
        </w:rPr>
      </w:r>
      <w:r/>
    </w:p>
    <w:p>
      <w:pPr>
        <w:pStyle w:val="664"/>
        <w:ind w:firstLine="630"/>
        <w:pageBreakBefore w:val="0"/>
        <w:spacing w:line="360" w:lineRule="auto"/>
        <w:rPr>
          <w:b/>
          <w:szCs w:val="24"/>
        </w:rPr>
      </w:pPr>
      <w:r>
        <w:rPr>
          <w:rFonts w:hint="eastAsia" w:hAnsi="宋体" w:cs="宋体"/>
          <w:szCs w:val="24"/>
        </w:rPr>
        <w:t xml:space="preserve">格式</w:t>
      </w:r>
      <w:r>
        <w:rPr>
          <w:rFonts w:hint="eastAsia"/>
          <w:szCs w:val="24"/>
        </w:rPr>
        <w:t xml:space="preserve">：</w:t>
      </w:r>
      <w:r>
        <w:rPr>
          <w:rFonts w:hint="eastAsia" w:hAnsi="宋体"/>
          <w:bCs/>
          <w:szCs w:val="24"/>
        </w:rPr>
        <w:t xml:space="preserve">《南京市政府采购供应商信用记录表暨信用承诺书》（原件）</w:t>
      </w:r>
      <w:r>
        <w:rPr>
          <w:b/>
          <w:szCs w:val="24"/>
        </w:rPr>
      </w:r>
      <w:r/>
    </w:p>
    <w:p>
      <w:pPr>
        <w:pStyle w:val="664"/>
        <w:ind w:firstLine="630"/>
        <w:pageBreakBefore w:val="0"/>
        <w:spacing w:line="360" w:lineRule="auto"/>
        <w:rPr>
          <w:rFonts w:hint="eastAsia" w:hAnsi="宋体" w:cs="宋体"/>
          <w:b/>
          <w:szCs w:val="24"/>
        </w:rPr>
      </w:pPr>
      <w:r>
        <w:rPr>
          <w:rFonts w:hint="eastAsia" w:hAnsi="宋体" w:cs="宋体"/>
          <w:szCs w:val="24"/>
        </w:rPr>
        <w:t xml:space="preserve">格式：</w:t>
      </w:r>
      <w:r>
        <w:rPr>
          <w:rFonts w:hint="eastAsia" w:hAnsi="宋体"/>
          <w:bCs/>
          <w:szCs w:val="24"/>
        </w:rPr>
        <w:t xml:space="preserve">营业执照（复印件）</w:t>
      </w:r>
      <w:r>
        <w:rPr>
          <w:rFonts w:hint="eastAsia" w:hAnsi="宋体" w:cs="宋体"/>
          <w:b/>
          <w:szCs w:val="24"/>
        </w:rPr>
      </w:r>
      <w:r/>
    </w:p>
    <w:p>
      <w:pPr>
        <w:pStyle w:val="664"/>
        <w:ind w:firstLine="630"/>
        <w:pageBreakBefore w:val="0"/>
        <w:spacing w:line="360" w:lineRule="auto"/>
        <w:rPr>
          <w:b/>
          <w:szCs w:val="24"/>
        </w:rPr>
      </w:pPr>
      <w:r>
        <w:rPr>
          <w:rFonts w:hint="eastAsia" w:hAnsi="宋体" w:cs="宋体"/>
          <w:szCs w:val="24"/>
        </w:rPr>
        <w:t xml:space="preserve">格式：</w:t>
      </w:r>
      <w:r>
        <w:rPr>
          <w:rFonts w:hint="eastAsia"/>
          <w:szCs w:val="24"/>
        </w:rPr>
        <w:t xml:space="preserve">投标</w:t>
      </w:r>
      <w:r>
        <w:rPr>
          <w:szCs w:val="24"/>
        </w:rPr>
        <w:t xml:space="preserve">人及</w:t>
      </w:r>
      <w:r>
        <w:rPr>
          <w:rFonts w:hint="eastAsia"/>
          <w:szCs w:val="24"/>
        </w:rPr>
        <w:t xml:space="preserve">投标产品（货物/</w:t>
      </w:r>
      <w:r>
        <w:rPr>
          <w:szCs w:val="24"/>
        </w:rPr>
        <w:t xml:space="preserve">服务</w:t>
      </w:r>
      <w:r>
        <w:rPr>
          <w:rFonts w:hint="eastAsia"/>
          <w:szCs w:val="24"/>
        </w:rPr>
        <w:t xml:space="preserve">）</w:t>
      </w:r>
      <w:r>
        <w:rPr>
          <w:rFonts w:hint="eastAsia"/>
          <w:bCs/>
          <w:szCs w:val="24"/>
        </w:rPr>
        <w:t xml:space="preserve">资质证书</w:t>
      </w:r>
      <w:r>
        <w:rPr>
          <w:rFonts w:hint="eastAsia"/>
          <w:szCs w:val="24"/>
        </w:rPr>
        <w:t xml:space="preserve">（复印件）</w:t>
      </w:r>
      <w:r>
        <w:rPr>
          <w:b/>
          <w:szCs w:val="24"/>
        </w:rPr>
      </w:r>
      <w:r/>
    </w:p>
    <w:p>
      <w:pPr>
        <w:pStyle w:val="664"/>
        <w:ind w:firstLine="630"/>
        <w:pageBreakBefore w:val="0"/>
        <w:spacing w:line="360" w:lineRule="auto"/>
        <w:rPr>
          <w:b/>
          <w:szCs w:val="24"/>
        </w:rPr>
      </w:pPr>
      <w:r>
        <w:rPr>
          <w:rFonts w:hint="eastAsia"/>
          <w:szCs w:val="24"/>
        </w:rPr>
        <w:t xml:space="preserve">格式</w:t>
      </w:r>
      <w:r>
        <w:rPr>
          <w:rFonts w:hint="eastAsia"/>
          <w:bCs/>
          <w:szCs w:val="24"/>
        </w:rPr>
        <w:t xml:space="preserve">  *****（本项目要求的其他资格条件）</w:t>
      </w:r>
      <w:r>
        <w:rPr>
          <w:b/>
          <w:szCs w:val="24"/>
        </w:rPr>
      </w:r>
      <w:r/>
    </w:p>
    <w:p>
      <w:pPr>
        <w:pStyle w:val="664"/>
        <w:ind w:right="-6" w:firstLine="420"/>
        <w:pageBreakBefore w:val="0"/>
        <w:spacing w:line="360" w:lineRule="auto"/>
        <w:rPr>
          <w:szCs w:val="24"/>
        </w:rPr>
      </w:pPr>
      <w:r>
        <w:rPr>
          <w:szCs w:val="24"/>
        </w:rPr>
      </w:r>
      <w:r/>
    </w:p>
    <w:p>
      <w:pPr>
        <w:pStyle w:val="664"/>
        <w:pageBreakBefore w:val="0"/>
        <w:spacing w:line="360" w:lineRule="auto"/>
        <w:rPr>
          <w:szCs w:val="24"/>
        </w:rPr>
      </w:pPr>
      <w:r>
        <w:rPr>
          <w:szCs w:val="24"/>
        </w:rPr>
      </w:r>
      <w:r/>
    </w:p>
    <w:p>
      <w:pPr>
        <w:pStyle w:val="664"/>
        <w:ind w:right="-5"/>
        <w:pageBreakBefore w:val="0"/>
        <w:spacing w:line="360" w:lineRule="auto"/>
        <w:rPr>
          <w:b/>
          <w:szCs w:val="24"/>
        </w:rPr>
      </w:pPr>
      <w:r>
        <w:rPr>
          <w:szCs w:val="24"/>
        </w:rPr>
        <w:br w:type="page" w:clear="all"/>
      </w:r>
      <w:r>
        <w:rPr>
          <w:rFonts w:hint="eastAsia"/>
          <w:szCs w:val="24"/>
        </w:rPr>
        <w:t xml:space="preserve">格式二</w:t>
      </w:r>
      <w:r>
        <w:rPr>
          <w:b/>
          <w:szCs w:val="24"/>
        </w:rPr>
      </w:r>
      <w:r/>
    </w:p>
    <w:p>
      <w:pPr>
        <w:pStyle w:val="664"/>
        <w:ind w:firstLine="1320"/>
        <w:jc w:val="center"/>
        <w:pageBreakBefore w:val="0"/>
        <w:spacing w:line="360" w:lineRule="auto"/>
        <w:rPr>
          <w:sz w:val="44"/>
          <w:szCs w:val="44"/>
        </w:rPr>
      </w:pPr>
      <w:r>
        <w:rPr>
          <w:rFonts w:hint="eastAsia" w:hAnsi="宋体"/>
          <w:bCs/>
          <w:sz w:val="44"/>
          <w:szCs w:val="44"/>
        </w:rPr>
        <w:t xml:space="preserve">南京市政府采购供应商信用记录表暨信用承诺书</w:t>
      </w:r>
      <w:r>
        <w:rPr>
          <w:sz w:val="44"/>
          <w:szCs w:val="44"/>
        </w:rPr>
      </w:r>
      <w:r/>
    </w:p>
    <w:tbl>
      <w:tblPr>
        <w:tblpPr w:horzAnchor="page" w:tblpX="1924" w:vertAnchor="text" w:tblpY="467" w:leftFromText="180" w:topFromText="0" w:rightFromText="180" w:bottomFromText="0"/>
        <w:tblW w:w="89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pStyle w:val="664"/>
              <w:jc w:val="left"/>
              <w:pageBreakBefore w:val="0"/>
              <w:spacing w:line="360" w:lineRule="auto"/>
              <w:rPr>
                <w:b/>
                <w:bCs/>
                <w:szCs w:val="24"/>
              </w:rPr>
              <w:framePr w:vAnchor="text" w:hAnchor="page" w:x="1924" w:y="467"/>
            </w:pPr>
            <w:r>
              <w:rPr>
                <w:rFonts w:hint="eastAsia"/>
                <w:bCs/>
                <w:szCs w:val="24"/>
              </w:rPr>
              <w:t xml:space="preserve">单位名称</w:t>
            </w:r>
            <w:r>
              <w:rPr>
                <w:b/>
                <w:bCs/>
                <w:szCs w:val="24"/>
              </w:rPr>
            </w:r>
            <w:r/>
          </w:p>
        </w:tc>
        <w:tc>
          <w:tcPr>
            <w:tcW w:w="3402" w:type="dxa"/>
            <w:vAlign w:val="top"/>
            <w:textDirection w:val="lrTb"/>
            <w:noWrap w:val="false"/>
          </w:tcPr>
          <w:p>
            <w:pPr>
              <w:pStyle w:val="664"/>
              <w:jc w:val="left"/>
              <w:pageBreakBefore w:val="0"/>
              <w:spacing w:line="360" w:lineRule="auto"/>
              <w:rPr>
                <w:b/>
                <w:bCs/>
                <w:szCs w:val="24"/>
              </w:rPr>
              <w:framePr w:vAnchor="text" w:hAnchor="page" w:x="1924" w:y="467"/>
            </w:pPr>
            <w:r>
              <w:rPr>
                <w:b/>
                <w:bCs/>
                <w:szCs w:val="24"/>
              </w:rPr>
            </w:r>
            <w:r/>
          </w:p>
        </w:tc>
        <w:tc>
          <w:tcPr>
            <w:tcW w:w="1984" w:type="dxa"/>
            <w:vAlign w:val="top"/>
            <w:textDirection w:val="lrTb"/>
            <w:noWrap w:val="false"/>
          </w:tcPr>
          <w:p>
            <w:pPr>
              <w:pStyle w:val="664"/>
              <w:jc w:val="left"/>
              <w:pageBreakBefore w:val="0"/>
              <w:spacing w:line="360" w:lineRule="auto"/>
              <w:rPr>
                <w:b/>
                <w:bCs/>
                <w:szCs w:val="24"/>
              </w:rPr>
              <w:framePr w:vAnchor="text" w:hAnchor="page" w:x="1924" w:y="467"/>
            </w:pPr>
            <w:r>
              <w:rPr>
                <w:rFonts w:hint="eastAsia"/>
                <w:bCs/>
                <w:szCs w:val="24"/>
              </w:rPr>
              <w:t xml:space="preserve">统一社会信用代码</w:t>
            </w:r>
            <w:r>
              <w:rPr>
                <w:b/>
                <w:bCs/>
                <w:szCs w:val="24"/>
              </w:rPr>
            </w:r>
            <w:r/>
          </w:p>
        </w:tc>
        <w:tc>
          <w:tcPr>
            <w:tcW w:w="1937" w:type="dxa"/>
            <w:vAlign w:val="top"/>
            <w:textDirection w:val="lrTb"/>
            <w:noWrap w:val="false"/>
          </w:tcPr>
          <w:p>
            <w:pPr>
              <w:pStyle w:val="664"/>
              <w:jc w:val="left"/>
              <w:pageBreakBefore w:val="0"/>
              <w:spacing w:line="360" w:lineRule="auto"/>
              <w:rPr>
                <w:b/>
                <w:bCs/>
                <w:szCs w:val="24"/>
              </w:rPr>
              <w:framePr w:vAnchor="text" w:hAnchor="page" w:x="1924" w:y="467"/>
            </w:pPr>
            <w:r>
              <w:rPr>
                <w:b/>
                <w:bCs/>
                <w:szCs w:val="24"/>
              </w:rPr>
            </w:r>
            <w:r/>
          </w:p>
        </w:tc>
      </w:tr>
      <w:tr>
        <w:trPr>
          <w:trHeight w:val="20"/>
        </w:trPr>
        <w:tc>
          <w:tcPr>
            <w:tcW w:w="1668" w:type="dxa"/>
            <w:vAlign w:val="top"/>
            <w:textDirection w:val="lrTb"/>
            <w:noWrap w:val="false"/>
          </w:tcPr>
          <w:p>
            <w:pPr>
              <w:pStyle w:val="664"/>
              <w:jc w:val="left"/>
              <w:pageBreakBefore w:val="0"/>
              <w:spacing w:line="360" w:lineRule="auto"/>
              <w:rPr>
                <w:b/>
                <w:bCs/>
                <w:szCs w:val="24"/>
              </w:rPr>
              <w:framePr w:vAnchor="text" w:hAnchor="page" w:x="1924" w:y="467"/>
            </w:pPr>
            <w:r>
              <w:rPr>
                <w:rFonts w:hint="eastAsia"/>
                <w:bCs/>
                <w:szCs w:val="24"/>
              </w:rPr>
              <w:t xml:space="preserve">法定代表人</w:t>
            </w:r>
            <w:r>
              <w:rPr>
                <w:b/>
                <w:bCs/>
                <w:szCs w:val="24"/>
              </w:rPr>
            </w:r>
            <w:r/>
          </w:p>
        </w:tc>
        <w:tc>
          <w:tcPr>
            <w:tcW w:w="3402" w:type="dxa"/>
            <w:vAlign w:val="top"/>
            <w:textDirection w:val="lrTb"/>
            <w:noWrap w:val="false"/>
          </w:tcPr>
          <w:p>
            <w:pPr>
              <w:pStyle w:val="664"/>
              <w:jc w:val="left"/>
              <w:pageBreakBefore w:val="0"/>
              <w:spacing w:line="360" w:lineRule="auto"/>
              <w:rPr>
                <w:b/>
                <w:bCs/>
                <w:szCs w:val="24"/>
              </w:rPr>
              <w:framePr w:vAnchor="text" w:hAnchor="page" w:x="1924" w:y="467"/>
            </w:pPr>
            <w:r>
              <w:rPr>
                <w:b/>
                <w:bCs/>
                <w:szCs w:val="24"/>
              </w:rPr>
            </w:r>
            <w:r/>
          </w:p>
        </w:tc>
        <w:tc>
          <w:tcPr>
            <w:tcW w:w="1984" w:type="dxa"/>
            <w:vAlign w:val="top"/>
            <w:textDirection w:val="lrTb"/>
            <w:noWrap w:val="false"/>
          </w:tcPr>
          <w:p>
            <w:pPr>
              <w:pStyle w:val="664"/>
              <w:jc w:val="left"/>
              <w:pageBreakBefore w:val="0"/>
              <w:spacing w:line="360" w:lineRule="auto"/>
              <w:rPr>
                <w:b/>
                <w:bCs/>
                <w:szCs w:val="24"/>
              </w:rPr>
              <w:framePr w:vAnchor="text" w:hAnchor="page" w:x="1924" w:y="467"/>
            </w:pPr>
            <w:r>
              <w:rPr>
                <w:rFonts w:hint="eastAsia"/>
                <w:bCs/>
                <w:szCs w:val="24"/>
              </w:rPr>
              <w:t xml:space="preserve">联系人</w:t>
            </w:r>
            <w:r>
              <w:rPr>
                <w:b/>
                <w:bCs/>
                <w:szCs w:val="24"/>
              </w:rPr>
            </w:r>
            <w:r/>
          </w:p>
        </w:tc>
        <w:tc>
          <w:tcPr>
            <w:tcW w:w="1937" w:type="dxa"/>
            <w:vAlign w:val="top"/>
            <w:textDirection w:val="lrTb"/>
            <w:noWrap w:val="false"/>
          </w:tcPr>
          <w:p>
            <w:pPr>
              <w:pStyle w:val="664"/>
              <w:jc w:val="left"/>
              <w:pageBreakBefore w:val="0"/>
              <w:spacing w:line="360" w:lineRule="auto"/>
              <w:rPr>
                <w:b/>
                <w:bCs/>
                <w:szCs w:val="24"/>
              </w:rPr>
              <w:framePr w:vAnchor="text" w:hAnchor="page" w:x="1924" w:y="467"/>
            </w:pPr>
            <w:r>
              <w:rPr>
                <w:b/>
                <w:bCs/>
                <w:szCs w:val="24"/>
              </w:rPr>
            </w:r>
            <w:r/>
          </w:p>
        </w:tc>
      </w:tr>
      <w:tr>
        <w:trPr>
          <w:trHeight w:val="20"/>
        </w:trPr>
        <w:tc>
          <w:tcPr>
            <w:tcW w:w="1668" w:type="dxa"/>
            <w:vAlign w:val="top"/>
            <w:textDirection w:val="lrTb"/>
            <w:noWrap w:val="false"/>
          </w:tcPr>
          <w:p>
            <w:pPr>
              <w:pStyle w:val="664"/>
              <w:jc w:val="left"/>
              <w:pageBreakBefore w:val="0"/>
              <w:spacing w:line="360" w:lineRule="auto"/>
              <w:rPr>
                <w:b/>
                <w:bCs/>
                <w:szCs w:val="24"/>
              </w:rPr>
              <w:framePr w:vAnchor="text" w:hAnchor="page" w:x="1924" w:y="467"/>
            </w:pPr>
            <w:r>
              <w:rPr>
                <w:rFonts w:hint="eastAsia"/>
                <w:bCs/>
                <w:szCs w:val="24"/>
              </w:rPr>
              <w:t xml:space="preserve">联系地址</w:t>
            </w:r>
            <w:r>
              <w:rPr>
                <w:b/>
                <w:bCs/>
                <w:szCs w:val="24"/>
              </w:rPr>
            </w:r>
            <w:r/>
          </w:p>
        </w:tc>
        <w:tc>
          <w:tcPr>
            <w:tcW w:w="3402" w:type="dxa"/>
            <w:vAlign w:val="top"/>
            <w:textDirection w:val="lrTb"/>
            <w:noWrap w:val="false"/>
          </w:tcPr>
          <w:p>
            <w:pPr>
              <w:pStyle w:val="664"/>
              <w:jc w:val="left"/>
              <w:pageBreakBefore w:val="0"/>
              <w:spacing w:line="360" w:lineRule="auto"/>
              <w:rPr>
                <w:b/>
                <w:bCs/>
                <w:szCs w:val="24"/>
              </w:rPr>
              <w:framePr w:vAnchor="text" w:hAnchor="page" w:x="1924" w:y="467"/>
            </w:pPr>
            <w:r>
              <w:rPr>
                <w:b/>
                <w:bCs/>
                <w:szCs w:val="24"/>
              </w:rPr>
            </w:r>
            <w:r/>
          </w:p>
        </w:tc>
        <w:tc>
          <w:tcPr>
            <w:tcW w:w="1984" w:type="dxa"/>
            <w:vAlign w:val="top"/>
            <w:textDirection w:val="lrTb"/>
            <w:noWrap w:val="false"/>
          </w:tcPr>
          <w:p>
            <w:pPr>
              <w:pStyle w:val="664"/>
              <w:jc w:val="left"/>
              <w:pageBreakBefore w:val="0"/>
              <w:spacing w:line="360" w:lineRule="auto"/>
              <w:rPr>
                <w:b/>
                <w:bCs/>
                <w:szCs w:val="24"/>
              </w:rPr>
              <w:framePr w:vAnchor="text" w:hAnchor="page" w:x="1924" w:y="467"/>
            </w:pPr>
            <w:r>
              <w:rPr>
                <w:rFonts w:hint="eastAsia"/>
                <w:bCs/>
                <w:szCs w:val="24"/>
              </w:rPr>
              <w:t xml:space="preserve">联系电话</w:t>
            </w:r>
            <w:r>
              <w:rPr>
                <w:b/>
                <w:bCs/>
                <w:szCs w:val="24"/>
              </w:rPr>
            </w:r>
            <w:r/>
          </w:p>
        </w:tc>
        <w:tc>
          <w:tcPr>
            <w:tcW w:w="1937" w:type="dxa"/>
            <w:vAlign w:val="top"/>
            <w:textDirection w:val="lrTb"/>
            <w:noWrap w:val="false"/>
          </w:tcPr>
          <w:p>
            <w:pPr>
              <w:pStyle w:val="664"/>
              <w:jc w:val="left"/>
              <w:pageBreakBefore w:val="0"/>
              <w:spacing w:line="360" w:lineRule="auto"/>
              <w:rPr>
                <w:b/>
                <w:bCs/>
                <w:szCs w:val="24"/>
              </w:rPr>
              <w:framePr w:vAnchor="text" w:hAnchor="page" w:x="1924" w:y="467"/>
            </w:pPr>
            <w:r>
              <w:rPr>
                <w:b/>
                <w:bCs/>
                <w:szCs w:val="24"/>
              </w:rPr>
            </w:r>
            <w:r/>
          </w:p>
        </w:tc>
      </w:tr>
      <w:tr>
        <w:trPr>
          <w:trHeight w:val="1024"/>
        </w:trPr>
        <w:tc>
          <w:tcPr>
            <w:tcW w:w="1668" w:type="dxa"/>
            <w:vAlign w:val="top"/>
            <w:textDirection w:val="lrTb"/>
            <w:noWrap w:val="false"/>
          </w:tcPr>
          <w:p>
            <w:pPr>
              <w:pStyle w:val="664"/>
              <w:jc w:val="left"/>
              <w:pageBreakBefore w:val="0"/>
              <w:spacing w:line="360" w:lineRule="auto"/>
              <w:rPr>
                <w:b/>
                <w:bCs/>
                <w:szCs w:val="24"/>
              </w:rPr>
              <w:framePr w:vAnchor="text" w:hAnchor="page" w:x="1924" w:y="467"/>
            </w:pPr>
            <w:r>
              <w:rPr>
                <w:rFonts w:hint="eastAsia"/>
                <w:bCs/>
                <w:szCs w:val="24"/>
              </w:rPr>
              <w:t xml:space="preserve">诚信档案记录情况</w:t>
            </w:r>
            <w:r>
              <w:rPr>
                <w:b/>
                <w:bCs/>
                <w:szCs w:val="24"/>
              </w:rPr>
            </w:r>
            <w:r/>
          </w:p>
        </w:tc>
        <w:tc>
          <w:tcPr>
            <w:gridSpan w:val="3"/>
            <w:tcW w:w="7323" w:type="dxa"/>
            <w:vAlign w:val="top"/>
            <w:textDirection w:val="lrTb"/>
            <w:noWrap w:val="false"/>
          </w:tcPr>
          <w:p>
            <w:pPr>
              <w:pStyle w:val="664"/>
              <w:jc w:val="left"/>
              <w:pageBreakBefore w:val="0"/>
              <w:spacing w:line="360" w:lineRule="auto"/>
              <w:rPr>
                <w:b/>
                <w:bCs/>
                <w:szCs w:val="24"/>
              </w:rPr>
              <w:framePr w:vAnchor="text" w:hAnchor="page" w:x="1924" w:y="467"/>
            </w:pPr>
            <w:r>
              <w:rPr>
                <w:b/>
                <w:bCs/>
                <w:szCs w:val="24"/>
              </w:rPr>
            </w:r>
            <w:r/>
          </w:p>
        </w:tc>
      </w:tr>
      <w:tr>
        <w:trPr>
          <w:trHeight w:val="5318"/>
        </w:trPr>
        <w:tc>
          <w:tcPr>
            <w:tcW w:w="1668" w:type="dxa"/>
            <w:vAlign w:val="top"/>
            <w:textDirection w:val="lrTb"/>
            <w:noWrap w:val="false"/>
          </w:tcPr>
          <w:p>
            <w:pPr>
              <w:pStyle w:val="664"/>
              <w:jc w:val="left"/>
              <w:pageBreakBefore w:val="0"/>
              <w:spacing w:line="360" w:lineRule="auto"/>
              <w:rPr>
                <w:b/>
                <w:bCs/>
                <w:szCs w:val="24"/>
              </w:rPr>
              <w:framePr w:vAnchor="text" w:hAnchor="page" w:x="1924" w:y="467"/>
            </w:pPr>
            <w:r>
              <w:rPr>
                <w:rFonts w:hint="eastAsia"/>
                <w:bCs/>
                <w:szCs w:val="24"/>
              </w:rPr>
              <w:t xml:space="preserve">信用承诺</w:t>
            </w:r>
            <w:r>
              <w:rPr>
                <w:b/>
                <w:bCs/>
                <w:szCs w:val="24"/>
              </w:rPr>
            </w:r>
            <w:r/>
          </w:p>
        </w:tc>
        <w:tc>
          <w:tcPr>
            <w:gridSpan w:val="3"/>
            <w:tcW w:w="7323" w:type="dxa"/>
            <w:vAlign w:val="top"/>
            <w:textDirection w:val="lrTb"/>
            <w:noWrap w:val="false"/>
          </w:tcPr>
          <w:p>
            <w:pPr>
              <w:pStyle w:val="664"/>
              <w:ind w:firstLine="420"/>
              <w:jc w:val="left"/>
              <w:pageBreakBefore w:val="0"/>
              <w:spacing w:line="360" w:lineRule="auto"/>
              <w:rPr>
                <w:b/>
                <w:bCs/>
                <w:szCs w:val="24"/>
              </w:rPr>
              <w:framePr w:vAnchor="text" w:hAnchor="page" w:x="1924" w:y="467"/>
            </w:pPr>
            <w:r>
              <w:rPr>
                <w:rFonts w:hint="eastAsia"/>
                <w:bCs/>
                <w:szCs w:val="24"/>
              </w:rPr>
              <w:t xml:space="preserve">我公司自愿参加江苏海外集团国际工程咨询有限公司组织的本次采购活动，严格遵守《</w:t>
            </w:r>
            <w:r>
              <w:rPr>
                <w:bCs/>
                <w:szCs w:val="24"/>
              </w:rPr>
              <w:t xml:space="preserve">中华人民共和国</w:t>
            </w:r>
            <w:r>
              <w:rPr>
                <w:szCs w:val="24"/>
              </w:rPr>
              <w:t xml:space="preserve">政府采购法</w:t>
            </w:r>
            <w:r>
              <w:rPr>
                <w:rFonts w:hint="eastAsia"/>
                <w:bCs/>
                <w:szCs w:val="24"/>
              </w:rPr>
              <w:t xml:space="preserve">》及相关法律法规，坚守公开、公平、公证、诚实信用的原则，已发诚信经营，无条件遵守本次政府采购活动的各项规定。</w:t>
            </w:r>
            <w:r>
              <w:rPr>
                <w:b/>
                <w:bCs/>
                <w:szCs w:val="24"/>
              </w:rPr>
            </w:r>
            <w:r/>
          </w:p>
          <w:p>
            <w:pPr>
              <w:pStyle w:val="664"/>
              <w:ind w:firstLine="420"/>
              <w:jc w:val="left"/>
              <w:pageBreakBefore w:val="0"/>
              <w:spacing w:line="360" w:lineRule="auto"/>
              <w:rPr>
                <w:b/>
                <w:bCs/>
                <w:szCs w:val="24"/>
              </w:rPr>
              <w:framePr w:vAnchor="text" w:hAnchor="page" w:x="1924" w:y="467"/>
            </w:pPr>
            <w:r>
              <w:rPr>
                <w:rFonts w:hint="eastAsia"/>
                <w:bCs/>
                <w:szCs w:val="24"/>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b/>
                <w:bCs/>
                <w:szCs w:val="24"/>
              </w:rPr>
            </w:r>
            <w:r/>
          </w:p>
          <w:p>
            <w:pPr>
              <w:pStyle w:val="664"/>
              <w:jc w:val="right"/>
              <w:pageBreakBefore w:val="0"/>
              <w:spacing w:line="360" w:lineRule="auto"/>
              <w:rPr>
                <w:b/>
                <w:bCs/>
                <w:szCs w:val="24"/>
              </w:rPr>
              <w:framePr w:vAnchor="text" w:hAnchor="page" w:x="1924" w:y="467"/>
            </w:pPr>
            <w:r>
              <w:rPr>
                <w:rFonts w:hint="eastAsia"/>
                <w:bCs/>
                <w:szCs w:val="24"/>
              </w:rPr>
              <w:t xml:space="preserve">供应商名称（盖章）：</w:t>
            </w:r>
            <w:r>
              <w:rPr>
                <w:b/>
                <w:bCs/>
                <w:szCs w:val="24"/>
              </w:rPr>
            </w:r>
            <w:r/>
          </w:p>
          <w:p>
            <w:pPr>
              <w:pStyle w:val="664"/>
              <w:jc w:val="right"/>
              <w:pageBreakBefore w:val="0"/>
              <w:spacing w:line="360" w:lineRule="auto"/>
              <w:rPr>
                <w:b/>
                <w:bCs/>
                <w:szCs w:val="24"/>
              </w:rPr>
              <w:framePr w:vAnchor="text" w:hAnchor="page" w:x="1924" w:y="467"/>
            </w:pPr>
            <w:r>
              <w:rPr>
                <w:rFonts w:hint="eastAsia"/>
                <w:bCs/>
                <w:szCs w:val="24"/>
              </w:rPr>
              <w:t xml:space="preserve">法定代表人（签字）：</w:t>
            </w:r>
            <w:r>
              <w:rPr>
                <w:b/>
                <w:bCs/>
                <w:szCs w:val="24"/>
              </w:rPr>
            </w:r>
            <w:r/>
          </w:p>
          <w:p>
            <w:pPr>
              <w:pStyle w:val="664"/>
              <w:jc w:val="right"/>
              <w:pageBreakBefore w:val="0"/>
              <w:spacing w:line="360" w:lineRule="auto"/>
              <w:rPr>
                <w:b/>
                <w:bCs/>
                <w:szCs w:val="24"/>
              </w:rPr>
              <w:framePr w:vAnchor="text" w:hAnchor="page" w:x="1924" w:y="467"/>
            </w:pPr>
            <w:r>
              <w:rPr>
                <w:rFonts w:hint="eastAsia"/>
                <w:bCs/>
                <w:szCs w:val="24"/>
              </w:rPr>
              <w:t xml:space="preserve">年月日</w:t>
            </w:r>
            <w:r>
              <w:rPr>
                <w:b/>
                <w:bCs/>
                <w:szCs w:val="24"/>
              </w:rPr>
            </w:r>
            <w:r/>
          </w:p>
        </w:tc>
      </w:tr>
    </w:tbl>
    <w:p>
      <w:pPr>
        <w:pStyle w:val="664"/>
        <w:jc w:val="right"/>
        <w:pageBreakBefore w:val="0"/>
        <w:spacing w:line="360" w:lineRule="auto"/>
        <w:rPr>
          <w:b/>
          <w:bCs/>
          <w:szCs w:val="24"/>
        </w:rPr>
      </w:pPr>
      <w:r>
        <w:rPr>
          <w:rFonts w:hint="eastAsia"/>
          <w:bCs/>
          <w:szCs w:val="24"/>
        </w:rPr>
        <w:t xml:space="preserve">年月日</w:t>
      </w:r>
      <w:r>
        <w:rPr>
          <w:b/>
          <w:bCs/>
          <w:szCs w:val="24"/>
        </w:rPr>
      </w:r>
      <w:r/>
    </w:p>
    <w:p>
      <w:pPr>
        <w:pStyle w:val="664"/>
        <w:ind w:right="-5" w:firstLine="420"/>
        <w:pageBreakBefore w:val="0"/>
        <w:spacing w:line="360" w:lineRule="auto"/>
        <w:rPr>
          <w:rFonts w:hint="eastAsia" w:hAnsi="宋体"/>
          <w:color w:val="000000"/>
        </w:rPr>
      </w:pPr>
      <w:r>
        <w:rPr>
          <w:rFonts w:hint="eastAsia" w:hAnsi="宋体" w:cs="宋体"/>
          <w:szCs w:val="22"/>
          <w:shd w:val="clear" w:color="auto" w:fill="ffffff"/>
        </w:rPr>
        <w:t xml:space="preserve">点击‘南京公共采购信息网’首</w:t>
      </w:r>
      <w:r>
        <w:rPr>
          <w:rFonts w:hint="eastAsia" w:hAnsi="宋体" w:cs="宋体"/>
          <w:szCs w:val="22"/>
          <w:shd w:val="clear" w:color="auto" w:fill="ffffff"/>
        </w:rPr>
        <w:t xml:space="preserve">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要求完成注册），然后在“信用记录”模块页面点击“信用记录打印”下载本单位《南京市政府采购供应商信用记录表暨信用承诺书》，由法人签章并盖电子章后上传</w:t>
      </w:r>
      <w:r>
        <w:rPr>
          <w:rFonts w:hint="eastAsia" w:hAnsi="宋体"/>
          <w:color w:val="000000"/>
        </w:rPr>
      </w:r>
      <w:r/>
    </w:p>
    <w:p>
      <w:pPr>
        <w:pStyle w:val="664"/>
        <w:ind w:right="-5"/>
        <w:pageBreakBefore w:val="0"/>
        <w:spacing w:line="360" w:lineRule="auto"/>
        <w:rPr>
          <w:b/>
          <w:szCs w:val="24"/>
        </w:rPr>
      </w:pPr>
      <w:r>
        <w:rPr>
          <w:b/>
          <w:szCs w:val="24"/>
        </w:rPr>
      </w:r>
      <w:r/>
    </w:p>
    <w:p>
      <w:pPr>
        <w:pStyle w:val="695"/>
        <w:pageBreakBefore w:val="0"/>
        <w:spacing w:line="360" w:lineRule="auto"/>
        <w:rPr>
          <w:rFonts w:hint="eastAsia"/>
        </w:rPr>
      </w:pPr>
      <w:r>
        <w:rPr>
          <w:rFonts w:hint="eastAsia"/>
        </w:rPr>
      </w:r>
      <w:r/>
    </w:p>
    <w:p>
      <w:pPr>
        <w:pStyle w:val="664"/>
        <w:ind w:right="-5"/>
        <w:pageBreakBefore w:val="0"/>
        <w:spacing w:line="360" w:lineRule="auto"/>
        <w:rPr>
          <w:rFonts w:hint="eastAsia" w:hAnsi="宋体"/>
          <w:b/>
          <w:bCs/>
          <w:szCs w:val="24"/>
        </w:rPr>
      </w:pPr>
      <w:r>
        <w:rPr>
          <w:rFonts w:hint="eastAsia"/>
          <w:szCs w:val="24"/>
        </w:rPr>
        <w:t xml:space="preserve">格式三 </w:t>
      </w:r>
      <w:r>
        <w:rPr>
          <w:rFonts w:hint="eastAsia" w:hAnsi="宋体"/>
          <w:bCs/>
          <w:szCs w:val="24"/>
        </w:rPr>
        <w:t xml:space="preserve">营业执照（复印件）</w:t>
      </w:r>
      <w:r>
        <w:rPr>
          <w:rFonts w:hint="eastAsia" w:hAnsi="宋体"/>
          <w:b/>
          <w:bCs/>
          <w:szCs w:val="24"/>
        </w:rPr>
      </w:r>
      <w:r/>
    </w:p>
    <w:p>
      <w:pPr>
        <w:pStyle w:val="664"/>
        <w:ind w:right="-5"/>
        <w:pageBreakBefore w:val="0"/>
        <w:spacing w:line="360" w:lineRule="auto"/>
        <w:rPr>
          <w:rFonts w:hint="eastAsia" w:hAnsi="宋体"/>
          <w:b/>
          <w:bCs/>
          <w:szCs w:val="24"/>
        </w:rPr>
      </w:pPr>
      <w:r>
        <w:rPr>
          <w:rFonts w:hint="eastAsia" w:hAnsi="宋体"/>
          <w:b/>
          <w:bCs/>
          <w:szCs w:val="24"/>
        </w:rPr>
      </w:r>
      <w:r/>
    </w:p>
    <w:p>
      <w:pPr>
        <w:pStyle w:val="664"/>
        <w:ind w:right="-5"/>
        <w:pageBreakBefore w:val="0"/>
        <w:spacing w:line="360" w:lineRule="auto"/>
        <w:rPr>
          <w:rFonts w:hint="eastAsia" w:hAnsi="宋体"/>
          <w:b/>
          <w:bCs/>
          <w:szCs w:val="24"/>
        </w:rPr>
      </w:pPr>
      <w:r>
        <w:rPr>
          <w:rFonts w:hint="eastAsia" w:hAnsi="宋体"/>
          <w:b/>
          <w:bCs/>
          <w:szCs w:val="24"/>
        </w:rPr>
      </w:r>
      <w:r/>
    </w:p>
    <w:p>
      <w:pPr>
        <w:pStyle w:val="695"/>
        <w:pageBreakBefore w:val="0"/>
        <w:spacing w:line="360" w:lineRule="auto"/>
        <w:rPr>
          <w:rFonts w:hint="eastAsia"/>
        </w:rPr>
      </w:pPr>
      <w:r>
        <w:rPr>
          <w:rFonts w:hint="eastAsia"/>
        </w:rPr>
      </w:r>
      <w:r/>
    </w:p>
    <w:p>
      <w:pPr>
        <w:pStyle w:val="695"/>
        <w:pageBreakBefore w:val="0"/>
        <w:spacing w:line="360" w:lineRule="auto"/>
        <w:rPr>
          <w:rFonts w:hint="eastAsia"/>
        </w:rPr>
      </w:pPr>
      <w:r>
        <w:rPr>
          <w:rFonts w:hint="eastAsia"/>
        </w:rPr>
      </w:r>
      <w:r/>
    </w:p>
    <w:p>
      <w:pPr>
        <w:pStyle w:val="664"/>
        <w:pageBreakBefore w:val="0"/>
        <w:spacing w:line="360" w:lineRule="auto"/>
      </w:pPr>
      <w:r/>
      <w:r/>
    </w:p>
    <w:p>
      <w:pPr>
        <w:pStyle w:val="664"/>
        <w:ind w:right="-5"/>
        <w:pageBreakBefore w:val="0"/>
        <w:spacing w:line="360" w:lineRule="auto"/>
        <w:rPr>
          <w:rFonts w:hint="eastAsia" w:hAnsi="宋体"/>
          <w:b/>
          <w:bCs/>
          <w:szCs w:val="24"/>
        </w:rPr>
      </w:pPr>
      <w:r>
        <w:rPr>
          <w:rFonts w:hint="eastAsia" w:hAnsi="宋体"/>
          <w:bCs/>
          <w:szCs w:val="24"/>
        </w:rPr>
        <w:t xml:space="preserve">格式四 投标人及投标产品（货物/服务）资质证书（复印件）</w:t>
      </w:r>
      <w:r>
        <w:rPr>
          <w:rFonts w:hint="eastAsia" w:hAnsi="宋体"/>
          <w:b/>
          <w:bCs/>
          <w:szCs w:val="24"/>
        </w:rPr>
      </w:r>
      <w:r/>
    </w:p>
    <w:p>
      <w:pPr>
        <w:pStyle w:val="664"/>
        <w:ind w:right="-5"/>
        <w:pageBreakBefore w:val="0"/>
        <w:spacing w:line="360" w:lineRule="auto"/>
        <w:rPr>
          <w:szCs w:val="24"/>
        </w:rPr>
      </w:pPr>
      <w:r>
        <w:rPr>
          <w:szCs w:val="24"/>
        </w:rPr>
      </w:r>
      <w:r/>
    </w:p>
    <w:p>
      <w:pPr>
        <w:pStyle w:val="664"/>
        <w:ind w:right="-5"/>
        <w:pageBreakBefore w:val="0"/>
        <w:spacing w:line="360" w:lineRule="auto"/>
        <w:rPr>
          <w:szCs w:val="24"/>
        </w:rPr>
      </w:pPr>
      <w:r>
        <w:rPr>
          <w:szCs w:val="24"/>
        </w:rPr>
      </w:r>
      <w:r/>
    </w:p>
    <w:p>
      <w:pPr>
        <w:pStyle w:val="695"/>
        <w:pageBreakBefore w:val="0"/>
        <w:spacing w:line="360" w:lineRule="auto"/>
        <w:rPr>
          <w:rFonts w:hint="eastAsia"/>
        </w:rPr>
      </w:pPr>
      <w:r>
        <w:rPr>
          <w:rFonts w:hint="eastAsia"/>
        </w:rPr>
      </w:r>
      <w:r/>
    </w:p>
    <w:p>
      <w:pPr>
        <w:pStyle w:val="664"/>
        <w:pageBreakBefore w:val="0"/>
        <w:spacing w:line="360" w:lineRule="auto"/>
      </w:pPr>
      <w:r/>
      <w:r/>
    </w:p>
    <w:p>
      <w:pPr>
        <w:pStyle w:val="664"/>
        <w:ind w:right="-5"/>
        <w:pageBreakBefore w:val="0"/>
        <w:spacing w:line="360" w:lineRule="auto"/>
        <w:rPr>
          <w:szCs w:val="24"/>
        </w:rPr>
      </w:pPr>
      <w:r>
        <w:rPr>
          <w:szCs w:val="24"/>
        </w:rPr>
      </w:r>
      <w:r/>
    </w:p>
    <w:p>
      <w:pPr>
        <w:pStyle w:val="695"/>
        <w:pageBreakBefore w:val="0"/>
        <w:spacing w:line="360" w:lineRule="auto"/>
        <w:rPr>
          <w:rFonts w:hint="eastAsia"/>
        </w:rPr>
      </w:pPr>
      <w:r>
        <w:rPr>
          <w:rFonts w:hint="eastAsia"/>
        </w:rPr>
      </w:r>
      <w:r/>
    </w:p>
    <w:p>
      <w:pPr>
        <w:pStyle w:val="664"/>
        <w:ind w:right="-5"/>
        <w:pageBreakBefore w:val="0"/>
        <w:spacing w:line="360" w:lineRule="auto"/>
        <w:rPr>
          <w:b/>
          <w:szCs w:val="24"/>
        </w:rPr>
      </w:pPr>
      <w:r>
        <w:rPr>
          <w:rFonts w:hint="eastAsia"/>
          <w:szCs w:val="24"/>
        </w:rPr>
        <w:t xml:space="preserve">格式五                     其他</w:t>
      </w:r>
      <w:r>
        <w:rPr>
          <w:szCs w:val="24"/>
        </w:rPr>
        <w:t xml:space="preserve">要求</w:t>
      </w:r>
      <w:r>
        <w:rPr>
          <w:b/>
          <w:szCs w:val="24"/>
        </w:rPr>
      </w:r>
      <w:r/>
    </w:p>
    <w:p>
      <w:pPr>
        <w:pStyle w:val="664"/>
        <w:ind w:right="-5"/>
        <w:pageBreakBefore w:val="0"/>
        <w:spacing w:line="360" w:lineRule="auto"/>
        <w:rPr>
          <w:rFonts w:hint="eastAsia" w:hAnsi="宋体" w:cs="宋体"/>
          <w:b/>
          <w:bCs/>
          <w:szCs w:val="22"/>
        </w:rPr>
      </w:pPr>
      <w:r>
        <w:rPr>
          <w:rFonts w:hint="eastAsia" w:hAnsi="宋体" w:cs="宋体"/>
          <w:b/>
          <w:bCs/>
          <w:szCs w:val="22"/>
        </w:rPr>
      </w:r>
      <w:r/>
    </w:p>
    <w:p>
      <w:pPr>
        <w:pStyle w:val="664"/>
        <w:pageBreakBefore w:val="0"/>
        <w:spacing w:line="360" w:lineRule="auto"/>
        <w:rPr>
          <w:rFonts w:ascii="宋体"/>
          <w:sz w:val="24"/>
          <w:szCs w:val="24"/>
        </w:rPr>
      </w:pPr>
      <w:r>
        <w:rPr>
          <w:rFonts w:asci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Arial Unicode MS">
    <w:panose1 w:val="020B0604020202020204"/>
  </w:font>
  <w:font w:name="方正小标宋_GBK">
    <w:panose1 w:val="020B0503020202020204"/>
  </w:font>
  <w:font w:name="方正黑体_GBK">
    <w:panose1 w:val="020B0503020202020204"/>
  </w:font>
  <w:font w:name="Helvetica Neue">
    <w:panose1 w:val="020B0503020202020204"/>
  </w:font>
  <w:font w:name="Calibri">
    <w:panose1 w:val="020F050202020403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ourier New">
    <w:panose1 w:val="02070309020205020404"/>
  </w:font>
  <w:font w:name="仿宋_GB2312">
    <w:panose1 w:val="02010609060101010101"/>
  </w:font>
  <w:font w:name="方正姚体">
    <w:panose1 w:val="0201060103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7"/>
        <w:rFonts w:ascii="宋体" w:hAnsi="宋体"/>
      </w:rPr>
      <w:framePr w:wrap="around" w:vAnchor="text" w:hAnchor="margin" w:xAlign="center" w:y="1"/>
    </w:pPr>
    <w:r>
      <w:rPr>
        <w:rFonts w:ascii="宋体" w:hAnsi="宋体"/>
      </w:rPr>
      <w:fldChar w:fldCharType="begin"/>
    </w:r>
    <w:r>
      <w:rPr>
        <w:rStyle w:val="737"/>
        <w:rFonts w:ascii="宋体" w:hAnsi="宋体"/>
      </w:rPr>
      <w:instrText xml:space="preserve">PAGE  </w:instrText>
    </w:r>
    <w:r>
      <w:rPr>
        <w:rFonts w:ascii="宋体" w:hAnsi="宋体"/>
      </w:rPr>
      <w:fldChar w:fldCharType="separate"/>
    </w:r>
    <w:r>
      <w:rPr>
        <w:rStyle w:val="737"/>
        <w:rFonts w:ascii="宋体" w:hAnsi="宋体"/>
      </w:rPr>
      <w:t xml:space="preserve">23</w:t>
    </w:r>
    <w:r>
      <w:rPr>
        <w:rFonts w:ascii="宋体" w:hAnsi="宋体"/>
      </w:rPr>
      <w:fldChar w:fldCharType="end"/>
    </w:r>
    <w:r>
      <w:rPr>
        <w:rStyle w:val="737"/>
        <w:rFonts w:ascii="宋体" w:hAnsi="宋体"/>
      </w:rPr>
    </w:r>
    <w:r/>
  </w:p>
  <w:p>
    <w:pPr>
      <w:pStyle w:val="7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２</w:t>
    </w:r>
    <w:r>
      <w:fldChar w:fldCharType="end"/>
    </w:r>
    <w:r>
      <w:rPr>
        <w:rStyle w:val="737"/>
      </w:rPr>
    </w:r>
    <w:r/>
  </w:p>
  <w:p>
    <w:pPr>
      <w:pStyle w:val="7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64"/>
      </w:pPr>
      <w:rPr>
        <w:rFonts w:hint="eastAsia"/>
      </w:r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664"/>
        <w:ind w:left="315" w:firstLine="0"/>
      </w:pPr>
      <w:rPr>
        <w:rFonts w:hint="eastAsia"/>
      </w:r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2">
    <w:multiLevelType w:val="hybridMultilevel"/>
    <w:lvl w:ilvl="0">
      <w:start w:val="1"/>
      <w:numFmt w:val="upperLetter"/>
      <w:pStyle w:val="775"/>
      <w:isLgl w:val="false"/>
      <w:suff w:val="tab"/>
      <w:lvlText w:val="附录%1."/>
      <w:lvlJc w:val="left"/>
      <w:pPr>
        <w:pStyle w:val="6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664"/>
      </w:p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91"/>
      <w:isLgl w:val="false"/>
      <w:suff w:val="tab"/>
      <w:lvlText w:val="%1."/>
      <w:lvlJc w:val="left"/>
      <w:pPr>
        <w:pStyle w:val="664"/>
        <w:ind w:left="709" w:hanging="709"/>
        <w:tabs>
          <w:tab w:val="num" w:pos="709" w:leader="none"/>
        </w:tabs>
      </w:pPr>
      <w:rPr>
        <w:rFonts w:hint="eastAsia"/>
      </w:rPr>
    </w:lvl>
    <w:lvl w:ilvl="1">
      <w:start w:val="1"/>
      <w:numFmt w:val="decimal"/>
      <w:isLgl w:val="false"/>
      <w:suff w:val="tab"/>
      <w:lvlText w:val="%1.%2"/>
      <w:lvlJc w:val="left"/>
      <w:pPr>
        <w:pStyle w:val="664"/>
        <w:ind w:left="709" w:hanging="709"/>
        <w:tabs>
          <w:tab w:val="num" w:pos="709" w:leader="none"/>
        </w:tabs>
      </w:pPr>
      <w:rPr>
        <w:rFonts w:hint="eastAsia"/>
      </w:rPr>
    </w:lvl>
    <w:lvl w:ilvl="2">
      <w:start w:val="1"/>
      <w:numFmt w:val="decimal"/>
      <w:isLgl w:val="false"/>
      <w:suff w:val="tab"/>
      <w:lvlText w:val="%1.%2.%3."/>
      <w:lvlJc w:val="left"/>
      <w:pPr>
        <w:pStyle w:val="664"/>
        <w:ind w:left="425" w:hanging="425"/>
        <w:tabs>
          <w:tab w:val="num" w:pos="425" w:leader="none"/>
        </w:tabs>
      </w:pPr>
      <w:rPr>
        <w:rFonts w:hint="eastAsia"/>
      </w:rPr>
    </w:lvl>
    <w:lvl w:ilvl="3">
      <w:start w:val="1"/>
      <w:numFmt w:val="decimal"/>
      <w:isLgl w:val="false"/>
      <w:suff w:val="tab"/>
      <w:lvlText w:val="%1.%2.%3.%4."/>
      <w:lvlJc w:val="left"/>
      <w:pPr>
        <w:pStyle w:val="664"/>
        <w:ind w:left="851" w:hanging="851"/>
        <w:tabs>
          <w:tab w:val="num" w:pos="851" w:leader="none"/>
        </w:tabs>
      </w:pPr>
      <w:rPr>
        <w:rFonts w:hint="eastAsia"/>
      </w:rPr>
    </w:lvl>
    <w:lvl w:ilvl="4">
      <w:start w:val="1"/>
      <w:numFmt w:val="decimal"/>
      <w:isLgl w:val="false"/>
      <w:suff w:val="tab"/>
      <w:lvlText w:val="%1.%2.%3.%4.%5."/>
      <w:lvlJc w:val="left"/>
      <w:pPr>
        <w:pStyle w:val="664"/>
        <w:ind w:left="992" w:hanging="992"/>
        <w:tabs>
          <w:tab w:val="num" w:pos="992" w:leader="none"/>
        </w:tabs>
      </w:pPr>
      <w:rPr>
        <w:rFonts w:hint="eastAsia"/>
      </w:rPr>
    </w:lvl>
    <w:lvl w:ilvl="5">
      <w:start w:val="1"/>
      <w:numFmt w:val="decimal"/>
      <w:isLgl w:val="false"/>
      <w:suff w:val="tab"/>
      <w:lvlText w:val="%1.%2.%3.%4.%5.%6."/>
      <w:lvlJc w:val="left"/>
      <w:pPr>
        <w:pStyle w:val="664"/>
        <w:ind w:left="1134" w:hanging="1134"/>
        <w:tabs>
          <w:tab w:val="num" w:pos="1134" w:leader="none"/>
        </w:tabs>
      </w:pPr>
      <w:rPr>
        <w:rFonts w:hint="eastAsia"/>
      </w:rPr>
    </w:lvl>
    <w:lvl w:ilvl="6">
      <w:start w:val="1"/>
      <w:numFmt w:val="decimal"/>
      <w:isLgl w:val="false"/>
      <w:suff w:val="tab"/>
      <w:lvlText w:val="%1.%2.%3.%4.%5.%6.%7."/>
      <w:lvlJc w:val="left"/>
      <w:pPr>
        <w:pStyle w:val="664"/>
        <w:ind w:left="1276" w:hanging="1276"/>
        <w:tabs>
          <w:tab w:val="num" w:pos="1276" w:leader="none"/>
        </w:tabs>
      </w:pPr>
      <w:rPr>
        <w:rFonts w:hint="eastAsia"/>
      </w:rPr>
    </w:lvl>
    <w:lvl w:ilvl="7">
      <w:start w:val="1"/>
      <w:numFmt w:val="decimal"/>
      <w:isLgl w:val="false"/>
      <w:suff w:val="tab"/>
      <w:lvlText w:val="%1.%2.%3.%4.%5.%6.%7.%8."/>
      <w:lvlJc w:val="left"/>
      <w:pPr>
        <w:pStyle w:val="664"/>
        <w:ind w:left="1418" w:hanging="1418"/>
        <w:tabs>
          <w:tab w:val="num" w:pos="1418" w:leader="none"/>
        </w:tabs>
      </w:pPr>
      <w:rPr>
        <w:rFonts w:hint="eastAsia"/>
      </w:rPr>
    </w:lvl>
    <w:lvl w:ilvl="8">
      <w:start w:val="1"/>
      <w:numFmt w:val="decimal"/>
      <w:isLgl w:val="false"/>
      <w:suff w:val="tab"/>
      <w:lvlText w:val="%1.%2.%3.%4.%5.%6.%7.%8.%9."/>
      <w:lvlJc w:val="left"/>
      <w:pPr>
        <w:pStyle w:val="664"/>
        <w:ind w:left="1559" w:hanging="1559"/>
        <w:tabs>
          <w:tab w:val="num" w:pos="1559" w:leader="none"/>
        </w:tabs>
      </w:pPr>
      <w:rPr>
        <w:rFonts w:hint="eastAsia"/>
      </w:rPr>
    </w:lvl>
  </w:abstractNum>
  <w:abstractNum w:abstractNumId="7">
    <w:multiLevelType w:val="hybridMultilevel"/>
    <w:lvl w:ilvl="0">
      <w:start w:val="1"/>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664"/>
        <w:ind w:left="0" w:firstLine="0"/>
      </w:pPr>
      <w:rPr>
        <w:rFonts w:hint="eastAsia"/>
      </w:rPr>
    </w:lvl>
    <w:lvl w:ilvl="1">
      <w:start w:val="1"/>
      <w:numFmt w:val="decimal"/>
      <w:isLgl w:val="false"/>
      <w:suff w:val="nothing"/>
      <w:lvlText w:val="%2、"/>
      <w:lvlJc w:val="left"/>
      <w:pPr>
        <w:pStyle w:val="664"/>
        <w:ind w:left="0" w:firstLine="0"/>
      </w:pPr>
      <w:rPr>
        <w:rFonts w:hint="eastAsia"/>
      </w:rPr>
    </w:lvl>
    <w:lvl w:ilvl="2">
      <w:start w:val="1"/>
      <w:numFmt w:val="decimal"/>
      <w:isLgl w:val="false"/>
      <w:suff w:val="nothing"/>
      <w:lvlText w:val="%2.%3 "/>
      <w:lvlJc w:val="left"/>
      <w:pPr>
        <w:pStyle w:val="664"/>
        <w:ind w:left="0" w:firstLine="0"/>
      </w:pPr>
      <w:rPr>
        <w:rFonts w:hint="eastAsia"/>
      </w:rPr>
    </w:lvl>
    <w:lvl w:ilvl="3">
      <w:start w:val="1"/>
      <w:numFmt w:val="decimal"/>
      <w:isLgl w:val="false"/>
      <w:suff w:val="nothing"/>
      <w:lvlText w:val="%2.%3.%4 "/>
      <w:lvlJc w:val="left"/>
      <w:pPr>
        <w:pStyle w:val="664"/>
        <w:ind w:left="0" w:firstLine="0"/>
      </w:pPr>
      <w:rPr>
        <w:rFonts w:hint="eastAsia"/>
      </w:rPr>
    </w:lvl>
    <w:lvl w:ilvl="4">
      <w:start w:val="1"/>
      <w:numFmt w:val="decimal"/>
      <w:isLgl w:val="false"/>
      <w:suff w:val="nothing"/>
      <w:lvlText w:val="%2.%3.%4.%5 "/>
      <w:lvlJc w:val="left"/>
      <w:pPr>
        <w:pStyle w:val="664"/>
        <w:ind w:left="0" w:firstLine="0"/>
      </w:pPr>
      <w:rPr>
        <w:rFonts w:hint="eastAsia"/>
      </w:rPr>
    </w:lvl>
    <w:lvl w:ilvl="5">
      <w:start w:val="1"/>
      <w:numFmt w:val="decimal"/>
      <w:pStyle w:val="670"/>
      <w:isLgl w:val="false"/>
      <w:suff w:val="nothing"/>
      <w:lvlText w:val=""/>
      <w:lvlJc w:val="left"/>
      <w:pPr>
        <w:pStyle w:val="664"/>
        <w:ind w:left="0" w:firstLine="0"/>
      </w:pPr>
      <w:rPr>
        <w:rFonts w:hint="eastAsia"/>
      </w:rPr>
    </w:lvl>
    <w:lvl w:ilvl="6">
      <w:start w:val="1"/>
      <w:numFmt w:val="decimal"/>
      <w:pStyle w:val="671"/>
      <w:isLgl w:val="false"/>
      <w:suff w:val="nothing"/>
      <w:lvlText w:val=""/>
      <w:lvlJc w:val="left"/>
      <w:pPr>
        <w:pStyle w:val="664"/>
        <w:ind w:left="0" w:firstLine="0"/>
      </w:pPr>
      <w:rPr>
        <w:rFonts w:hint="eastAsia"/>
      </w:rPr>
    </w:lvl>
    <w:lvl w:ilvl="7">
      <w:start w:val="1"/>
      <w:numFmt w:val="decimal"/>
      <w:pStyle w:val="672"/>
      <w:isLgl w:val="false"/>
      <w:suff w:val="nothing"/>
      <w:lvlText w:val=""/>
      <w:lvlJc w:val="left"/>
      <w:pPr>
        <w:pStyle w:val="664"/>
        <w:ind w:left="0" w:firstLine="0"/>
      </w:pPr>
      <w:rPr>
        <w:rFonts w:hint="eastAsia"/>
      </w:rPr>
    </w:lvl>
    <w:lvl w:ilvl="8">
      <w:start w:val="1"/>
      <w:numFmt w:val="decimal"/>
      <w:pStyle w:val="673"/>
      <w:isLgl w:val="false"/>
      <w:suff w:val="nothing"/>
      <w:lvlText w:val=""/>
      <w:lvlJc w:val="left"/>
      <w:pPr>
        <w:pStyle w:val="664"/>
        <w:ind w:left="0" w:firstLine="0"/>
      </w:pPr>
      <w:rPr>
        <w:rFonts w:hint="eastAsia"/>
      </w:rPr>
    </w:lvl>
  </w:abstractNum>
  <w:num w:numId="1">
    <w:abstractNumId w:val="8"/>
  </w:num>
  <w:num w:numId="2">
    <w:abstractNumId w:val="2"/>
  </w:num>
  <w:num w:numId="3">
    <w:abstractNumId w:val="6"/>
  </w:num>
  <w:num w:numId="4">
    <w:abstractNumId w:val="3"/>
  </w:num>
  <w:num w:numId="5">
    <w:abstractNumId w:val="0"/>
  </w:num>
  <w:num w:numId="6">
    <w:abstractNumId w:val="1"/>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4"/>
    <w:link w:val="664"/>
    <w:qFormat/>
    <w:pPr>
      <w:jc w:val="both"/>
      <w:widowControl w:val="off"/>
    </w:pPr>
    <w:rPr>
      <w:sz w:val="21"/>
      <w:szCs w:val="21"/>
      <w:lang w:val="en-US" w:eastAsia="zh-CN" w:bidi="ar-SA"/>
    </w:rPr>
  </w:style>
  <w:style w:type="paragraph" w:styleId="665">
    <w:name w:val="标题 1"/>
    <w:basedOn w:val="664"/>
    <w:next w:val="664"/>
    <w:link w:val="676"/>
    <w:qFormat/>
    <w:pPr>
      <w:jc w:val="center"/>
      <w:keepNext/>
      <w:outlineLvl w:val="0"/>
    </w:pPr>
    <w:rPr>
      <w:rFonts w:ascii="楷体_GB2312" w:eastAsia="楷体_GB2312"/>
      <w:sz w:val="28"/>
      <w:szCs w:val="28"/>
    </w:rPr>
  </w:style>
  <w:style w:type="paragraph" w:styleId="666">
    <w:name w:val="标题 2"/>
    <w:basedOn w:val="664"/>
    <w:next w:val="678"/>
    <w:link w:val="677"/>
    <w:qFormat/>
    <w:pPr>
      <w:jc w:val="center"/>
      <w:keepLines/>
      <w:keepNext/>
      <w:spacing w:before="260" w:after="260" w:line="416" w:lineRule="auto"/>
      <w:outlineLvl w:val="1"/>
    </w:pPr>
    <w:rPr>
      <w:rFonts w:ascii="Arial" w:hAnsi="Arial" w:eastAsia="幼圆" w:cs="Arial"/>
      <w:b/>
      <w:bCs/>
      <w:sz w:val="44"/>
      <w:szCs w:val="44"/>
    </w:rPr>
  </w:style>
  <w:style w:type="paragraph" w:styleId="667">
    <w:name w:val="标题 3"/>
    <w:basedOn w:val="664"/>
    <w:next w:val="678"/>
    <w:link w:val="680"/>
    <w:qFormat/>
    <w:pPr>
      <w:keepLines/>
      <w:keepNext/>
      <w:spacing w:before="260" w:after="260" w:line="416" w:lineRule="auto"/>
      <w:outlineLvl w:val="2"/>
    </w:pPr>
    <w:rPr>
      <w:b/>
      <w:bCs/>
      <w:sz w:val="32"/>
      <w:szCs w:val="32"/>
    </w:rPr>
  </w:style>
  <w:style w:type="paragraph" w:styleId="668">
    <w:name w:val="标题 4"/>
    <w:basedOn w:val="664"/>
    <w:next w:val="678"/>
    <w:link w:val="681"/>
    <w:qFormat/>
    <w:pPr>
      <w:keepLines/>
      <w:keepNext/>
      <w:spacing w:before="280" w:after="290" w:line="376" w:lineRule="auto"/>
      <w:outlineLvl w:val="3"/>
    </w:pPr>
    <w:rPr>
      <w:rFonts w:ascii="Arial" w:hAnsi="Arial" w:eastAsia="黑体"/>
      <w:b/>
      <w:bCs/>
      <w:sz w:val="28"/>
      <w:szCs w:val="28"/>
    </w:rPr>
  </w:style>
  <w:style w:type="paragraph" w:styleId="669">
    <w:name w:val="标题 5"/>
    <w:basedOn w:val="664"/>
    <w:next w:val="678"/>
    <w:link w:val="682"/>
    <w:qFormat/>
    <w:pPr>
      <w:keepNext/>
      <w:outlineLvl w:val="4"/>
    </w:pPr>
    <w:rPr>
      <w:rFonts w:ascii="宋体"/>
      <w:color w:val="000000"/>
      <w:sz w:val="28"/>
      <w:szCs w:val="28"/>
    </w:rPr>
  </w:style>
  <w:style w:type="paragraph" w:styleId="670">
    <w:name w:val="标题 6"/>
    <w:basedOn w:val="664"/>
    <w:next w:val="664"/>
    <w:link w:val="683"/>
    <w:qFormat/>
    <w:pPr>
      <w:numPr>
        <w:ilvl w:val="5"/>
        <w:numId w:val="1"/>
      </w:numPr>
      <w:keepLines/>
      <w:keepNext/>
      <w:spacing w:before="240" w:after="64" w:line="320" w:lineRule="auto"/>
      <w:outlineLvl w:val="5"/>
    </w:pPr>
    <w:rPr>
      <w:rFonts w:ascii="Arial" w:hAnsi="Arial" w:eastAsia="黑体"/>
      <w:b/>
      <w:bCs/>
      <w:sz w:val="24"/>
      <w:szCs w:val="24"/>
    </w:rPr>
  </w:style>
  <w:style w:type="paragraph" w:styleId="671">
    <w:name w:val="标题 7"/>
    <w:basedOn w:val="664"/>
    <w:next w:val="664"/>
    <w:link w:val="684"/>
    <w:qFormat/>
    <w:pPr>
      <w:numPr>
        <w:ilvl w:val="6"/>
        <w:numId w:val="1"/>
      </w:numPr>
      <w:keepLines/>
      <w:keepNext/>
      <w:spacing w:before="240" w:after="64" w:line="320" w:lineRule="auto"/>
      <w:outlineLvl w:val="6"/>
    </w:pPr>
    <w:rPr>
      <w:b/>
      <w:bCs/>
      <w:sz w:val="24"/>
      <w:szCs w:val="24"/>
    </w:rPr>
  </w:style>
  <w:style w:type="paragraph" w:styleId="672">
    <w:name w:val="标题 8"/>
    <w:basedOn w:val="664"/>
    <w:next w:val="664"/>
    <w:link w:val="685"/>
    <w:qFormat/>
    <w:pPr>
      <w:numPr>
        <w:ilvl w:val="7"/>
        <w:numId w:val="1"/>
      </w:numPr>
      <w:keepLines/>
      <w:keepNext/>
      <w:spacing w:before="240" w:after="64" w:line="320" w:lineRule="auto"/>
      <w:outlineLvl w:val="7"/>
    </w:pPr>
    <w:rPr>
      <w:rFonts w:ascii="Arial" w:hAnsi="Arial" w:eastAsia="黑体"/>
      <w:sz w:val="24"/>
      <w:szCs w:val="24"/>
    </w:rPr>
  </w:style>
  <w:style w:type="paragraph" w:styleId="673">
    <w:name w:val="标题 9"/>
    <w:basedOn w:val="664"/>
    <w:next w:val="664"/>
    <w:link w:val="686"/>
    <w:qFormat/>
    <w:pPr>
      <w:numPr>
        <w:ilvl w:val="8"/>
        <w:numId w:val="1"/>
      </w:numPr>
      <w:keepLines/>
      <w:keepNext/>
      <w:spacing w:before="240" w:after="64" w:line="320" w:lineRule="auto"/>
      <w:outlineLvl w:val="8"/>
    </w:pPr>
    <w:rPr>
      <w:rFonts w:ascii="Arial" w:hAnsi="Arial" w:eastAsia="黑体"/>
    </w:rPr>
  </w:style>
  <w:style w:type="character" w:styleId="674">
    <w:name w:val="默认段落字体"/>
    <w:next w:val="674"/>
    <w:link w:val="664"/>
    <w:semiHidden/>
  </w:style>
  <w:style w:type="table" w:styleId="675">
    <w:name w:val="普通表格"/>
    <w:next w:val="675"/>
    <w:link w:val="664"/>
    <w:uiPriority w:val="99"/>
    <w:unhideWhenUsed/>
    <w:tblPr/>
  </w:style>
  <w:style w:type="character" w:styleId="676">
    <w:name w:val="标题 1 Char"/>
    <w:next w:val="676"/>
    <w:link w:val="665"/>
    <w:qFormat/>
    <w:rPr>
      <w:rFonts w:ascii="楷体_GB2312" w:eastAsia="楷体_GB2312"/>
      <w:sz w:val="28"/>
      <w:szCs w:val="28"/>
      <w:lang w:val="en-US" w:eastAsia="zh-CN" w:bidi="ar-SA"/>
    </w:rPr>
  </w:style>
  <w:style w:type="character" w:styleId="677">
    <w:name w:val="标题 2 Char"/>
    <w:next w:val="677"/>
    <w:link w:val="666"/>
    <w:qFormat/>
    <w:rPr>
      <w:rFonts w:ascii="Arial" w:hAnsi="Arial" w:eastAsia="幼圆" w:cs="Arial"/>
      <w:b/>
      <w:bCs/>
      <w:sz w:val="44"/>
      <w:szCs w:val="44"/>
      <w:lang w:val="en-US" w:eastAsia="zh-CN" w:bidi="ar-SA"/>
    </w:rPr>
  </w:style>
  <w:style w:type="paragraph" w:styleId="678">
    <w:name w:val="正文缩进"/>
    <w:basedOn w:val="664"/>
    <w:next w:val="678"/>
    <w:link w:val="679"/>
    <w:qFormat/>
    <w:pPr>
      <w:ind w:firstLine="420"/>
    </w:pPr>
  </w:style>
  <w:style w:type="character" w:styleId="679">
    <w:name w:val="正文缩进 Char"/>
    <w:next w:val="679"/>
    <w:link w:val="678"/>
    <w:qFormat/>
    <w:rPr>
      <w:rFonts w:eastAsia="宋体"/>
      <w:sz w:val="21"/>
      <w:szCs w:val="21"/>
      <w:lang w:val="en-US" w:eastAsia="zh-CN" w:bidi="ar-SA"/>
    </w:rPr>
  </w:style>
  <w:style w:type="character" w:styleId="680">
    <w:name w:val="标题 3 Char"/>
    <w:next w:val="680"/>
    <w:link w:val="667"/>
    <w:rPr>
      <w:rFonts w:eastAsia="宋体"/>
      <w:b/>
      <w:bCs/>
      <w:sz w:val="32"/>
      <w:szCs w:val="32"/>
      <w:lang w:val="en-US" w:eastAsia="zh-CN" w:bidi="ar-SA"/>
    </w:rPr>
  </w:style>
  <w:style w:type="character" w:styleId="681">
    <w:name w:val="标题 4 字符"/>
    <w:next w:val="681"/>
    <w:link w:val="668"/>
    <w:qFormat/>
    <w:rPr>
      <w:rFonts w:ascii="Arial" w:hAnsi="Arial" w:eastAsia="黑体" w:cs="Arial"/>
      <w:b/>
      <w:bCs/>
      <w:sz w:val="28"/>
      <w:szCs w:val="28"/>
    </w:rPr>
  </w:style>
  <w:style w:type="character" w:styleId="682">
    <w:name w:val="标题 5 字符"/>
    <w:next w:val="682"/>
    <w:link w:val="669"/>
    <w:qFormat/>
    <w:rPr>
      <w:rFonts w:ascii="宋体"/>
      <w:color w:val="000000"/>
      <w:sz w:val="28"/>
      <w:szCs w:val="28"/>
    </w:rPr>
  </w:style>
  <w:style w:type="character" w:styleId="683">
    <w:name w:val="标题 6 Char"/>
    <w:next w:val="683"/>
    <w:link w:val="670"/>
    <w:qFormat/>
    <w:rPr>
      <w:rFonts w:ascii="Arial" w:hAnsi="Arial" w:eastAsia="黑体"/>
      <w:b/>
      <w:bCs/>
      <w:sz w:val="24"/>
      <w:szCs w:val="24"/>
    </w:rPr>
  </w:style>
  <w:style w:type="character" w:styleId="684">
    <w:name w:val="标题 7 字符"/>
    <w:next w:val="684"/>
    <w:link w:val="671"/>
    <w:qFormat/>
    <w:rPr>
      <w:b/>
      <w:bCs/>
      <w:sz w:val="24"/>
      <w:szCs w:val="24"/>
    </w:rPr>
  </w:style>
  <w:style w:type="character" w:styleId="685">
    <w:name w:val="标题 8 字符"/>
    <w:next w:val="685"/>
    <w:link w:val="672"/>
    <w:qFormat/>
    <w:rPr>
      <w:rFonts w:ascii="Arial" w:hAnsi="Arial" w:eastAsia="黑体"/>
      <w:sz w:val="24"/>
      <w:szCs w:val="24"/>
    </w:rPr>
  </w:style>
  <w:style w:type="character" w:styleId="686">
    <w:name w:val="标题 9 字符"/>
    <w:next w:val="686"/>
    <w:link w:val="673"/>
    <w:qFormat/>
    <w:rPr>
      <w:rFonts w:ascii="Arial" w:hAnsi="Arial" w:eastAsia="黑体"/>
      <w:sz w:val="21"/>
      <w:szCs w:val="21"/>
    </w:rPr>
  </w:style>
  <w:style w:type="paragraph" w:styleId="687">
    <w:name w:val="列表 3"/>
    <w:basedOn w:val="664"/>
    <w:next w:val="687"/>
    <w:link w:val="664"/>
    <w:qFormat/>
    <w:pPr>
      <w:ind w:left="100" w:hanging="200"/>
    </w:pPr>
  </w:style>
  <w:style w:type="paragraph" w:styleId="688">
    <w:name w:val="目录 7"/>
    <w:basedOn w:val="664"/>
    <w:next w:val="664"/>
    <w:link w:val="664"/>
    <w:semiHidden/>
    <w:qFormat/>
    <w:pPr>
      <w:ind w:left="1260"/>
      <w:jc w:val="left"/>
    </w:pPr>
  </w:style>
  <w:style w:type="paragraph" w:styleId="689">
    <w:name w:val="文档结构图"/>
    <w:basedOn w:val="664"/>
    <w:next w:val="689"/>
    <w:link w:val="690"/>
    <w:semiHidden/>
    <w:qFormat/>
    <w:pPr>
      <w:shd w:val="clear" w:color="auto" w:fill="000080"/>
    </w:pPr>
  </w:style>
  <w:style w:type="character" w:styleId="690">
    <w:name w:val="文档结构图 字符"/>
    <w:next w:val="690"/>
    <w:link w:val="689"/>
    <w:semiHidden/>
    <w:qFormat/>
    <w:rPr>
      <w:sz w:val="21"/>
      <w:szCs w:val="21"/>
      <w:shd w:val="clear" w:color="auto" w:fill="000080"/>
    </w:rPr>
  </w:style>
  <w:style w:type="paragraph" w:styleId="691">
    <w:name w:val="批注文字"/>
    <w:basedOn w:val="664"/>
    <w:next w:val="691"/>
    <w:link w:val="692"/>
    <w:qFormat/>
    <w:pPr>
      <w:jc w:val="left"/>
    </w:pPr>
  </w:style>
  <w:style w:type="character" w:styleId="692">
    <w:name w:val="批注文字 字符"/>
    <w:next w:val="692"/>
    <w:link w:val="691"/>
    <w:qFormat/>
    <w:rPr>
      <w:sz w:val="21"/>
      <w:szCs w:val="21"/>
    </w:rPr>
  </w:style>
  <w:style w:type="paragraph" w:styleId="693">
    <w:name w:val="正文文本 3"/>
    <w:basedOn w:val="664"/>
    <w:next w:val="693"/>
    <w:link w:val="694"/>
    <w:qFormat/>
    <w:rPr>
      <w:rFonts w:ascii="仿宋_GB2312" w:hAnsi="Arial" w:eastAsia="仿宋_GB2312"/>
      <w:sz w:val="32"/>
      <w:szCs w:val="32"/>
    </w:rPr>
  </w:style>
  <w:style w:type="character" w:styleId="694">
    <w:name w:val="正文文本 3 字符"/>
    <w:next w:val="694"/>
    <w:link w:val="693"/>
    <w:qFormat/>
    <w:rPr>
      <w:rFonts w:ascii="仿宋_GB2312" w:hAnsi="Arial" w:eastAsia="仿宋_GB2312"/>
      <w:sz w:val="32"/>
      <w:szCs w:val="32"/>
    </w:rPr>
  </w:style>
  <w:style w:type="paragraph" w:styleId="695">
    <w:name w:val="正文文本"/>
    <w:basedOn w:val="664"/>
    <w:next w:val="695"/>
    <w:link w:val="696"/>
    <w:qFormat/>
    <w:rPr>
      <w:rFonts w:ascii="楷体_GB2312" w:hAnsi="Arial" w:eastAsia="楷体_GB2312"/>
      <w:sz w:val="28"/>
      <w:szCs w:val="28"/>
    </w:rPr>
  </w:style>
  <w:style w:type="character" w:styleId="696">
    <w:name w:val="正文文本 字符"/>
    <w:next w:val="696"/>
    <w:link w:val="695"/>
    <w:qFormat/>
    <w:rPr>
      <w:rFonts w:ascii="楷体_GB2312" w:hAnsi="Arial" w:eastAsia="楷体_GB2312"/>
      <w:sz w:val="28"/>
      <w:szCs w:val="28"/>
    </w:rPr>
  </w:style>
  <w:style w:type="paragraph" w:styleId="697">
    <w:name w:val="正文文本缩进"/>
    <w:basedOn w:val="664"/>
    <w:next w:val="697"/>
    <w:link w:val="698"/>
    <w:qFormat/>
    <w:pPr>
      <w:ind w:firstLine="645"/>
    </w:pPr>
    <w:rPr>
      <w:rFonts w:ascii="楷体_GB2312" w:eastAsia="楷体_GB2312"/>
      <w:sz w:val="32"/>
      <w:szCs w:val="32"/>
    </w:rPr>
  </w:style>
  <w:style w:type="character" w:styleId="698">
    <w:name w:val="正文文本缩进 字符"/>
    <w:next w:val="698"/>
    <w:link w:val="697"/>
    <w:qFormat/>
    <w:rPr>
      <w:rFonts w:ascii="楷体_GB2312" w:eastAsia="楷体_GB2312"/>
      <w:sz w:val="32"/>
      <w:szCs w:val="32"/>
    </w:rPr>
  </w:style>
  <w:style w:type="paragraph" w:styleId="699">
    <w:name w:val="列表 2"/>
    <w:basedOn w:val="664"/>
    <w:next w:val="699"/>
    <w:link w:val="664"/>
    <w:qFormat/>
    <w:pPr>
      <w:ind w:left="100" w:hanging="200"/>
    </w:pPr>
  </w:style>
  <w:style w:type="paragraph" w:styleId="700">
    <w:name w:val="目录 5"/>
    <w:basedOn w:val="664"/>
    <w:next w:val="664"/>
    <w:link w:val="664"/>
    <w:semiHidden/>
    <w:qFormat/>
    <w:pPr>
      <w:ind w:left="840"/>
      <w:jc w:val="left"/>
    </w:pPr>
  </w:style>
  <w:style w:type="paragraph" w:styleId="701">
    <w:name w:val="目录 3"/>
    <w:basedOn w:val="664"/>
    <w:next w:val="664"/>
    <w:link w:val="664"/>
    <w:semiHidden/>
    <w:qFormat/>
    <w:pPr>
      <w:ind w:left="420"/>
      <w:jc w:val="left"/>
    </w:pPr>
    <w:rPr>
      <w:i/>
      <w:iCs/>
      <w:szCs w:val="24"/>
    </w:rPr>
  </w:style>
  <w:style w:type="paragraph" w:styleId="702">
    <w:name w:val="纯文本"/>
    <w:basedOn w:val="664"/>
    <w:next w:val="702"/>
    <w:link w:val="703"/>
    <w:qFormat/>
    <w:rPr>
      <w:rFonts w:ascii="宋体" w:hAnsi="Courier New"/>
    </w:rPr>
  </w:style>
  <w:style w:type="character" w:styleId="703">
    <w:name w:val="纯文本 Char"/>
    <w:next w:val="703"/>
    <w:link w:val="702"/>
    <w:qFormat/>
    <w:rPr>
      <w:rFonts w:ascii="宋体" w:hAnsi="Courier New" w:cs="Courier New"/>
      <w:sz w:val="21"/>
      <w:szCs w:val="21"/>
    </w:rPr>
  </w:style>
  <w:style w:type="paragraph" w:styleId="704">
    <w:name w:val="目录 8"/>
    <w:basedOn w:val="664"/>
    <w:next w:val="664"/>
    <w:link w:val="664"/>
    <w:semiHidden/>
    <w:qFormat/>
    <w:pPr>
      <w:ind w:left="1470"/>
      <w:jc w:val="left"/>
    </w:pPr>
  </w:style>
  <w:style w:type="paragraph" w:styleId="705">
    <w:name w:val="日期"/>
    <w:basedOn w:val="664"/>
    <w:next w:val="664"/>
    <w:link w:val="706"/>
    <w:qFormat/>
    <w:rPr>
      <w:sz w:val="24"/>
      <w:szCs w:val="24"/>
    </w:rPr>
  </w:style>
  <w:style w:type="character" w:styleId="706">
    <w:name w:val="日期 字符"/>
    <w:next w:val="706"/>
    <w:link w:val="705"/>
    <w:qFormat/>
    <w:rPr>
      <w:sz w:val="24"/>
      <w:szCs w:val="24"/>
    </w:rPr>
  </w:style>
  <w:style w:type="paragraph" w:styleId="707">
    <w:name w:val="正文文本缩进 2"/>
    <w:basedOn w:val="664"/>
    <w:next w:val="707"/>
    <w:link w:val="708"/>
    <w:qFormat/>
    <w:pPr>
      <w:ind w:left="630" w:firstLine="645"/>
    </w:pPr>
    <w:rPr>
      <w:rFonts w:ascii="Arial" w:hAnsi="Arial" w:eastAsia="仿宋_GB2312"/>
      <w:sz w:val="32"/>
      <w:szCs w:val="32"/>
    </w:rPr>
  </w:style>
  <w:style w:type="character" w:styleId="708">
    <w:name w:val="正文文本缩进 2 Char"/>
    <w:next w:val="708"/>
    <w:link w:val="707"/>
    <w:rPr>
      <w:rFonts w:ascii="Arial" w:hAnsi="Arial" w:eastAsia="仿宋_GB2312" w:cs="Arial"/>
      <w:sz w:val="32"/>
      <w:szCs w:val="32"/>
    </w:rPr>
  </w:style>
  <w:style w:type="paragraph" w:styleId="709">
    <w:name w:val="批注框文本"/>
    <w:basedOn w:val="664"/>
    <w:next w:val="709"/>
    <w:link w:val="710"/>
    <w:qFormat/>
    <w:rPr>
      <w:sz w:val="18"/>
      <w:szCs w:val="18"/>
    </w:rPr>
  </w:style>
  <w:style w:type="character" w:styleId="710">
    <w:name w:val="批注框文本 Char"/>
    <w:next w:val="710"/>
    <w:link w:val="709"/>
    <w:rPr>
      <w:sz w:val="18"/>
      <w:szCs w:val="18"/>
    </w:rPr>
  </w:style>
  <w:style w:type="paragraph" w:styleId="711">
    <w:name w:val="页脚"/>
    <w:basedOn w:val="664"/>
    <w:next w:val="711"/>
    <w:link w:val="712"/>
    <w:qFormat/>
    <w:pPr>
      <w:jc w:val="left"/>
      <w:tabs>
        <w:tab w:val="center" w:pos="4153" w:leader="none"/>
        <w:tab w:val="right" w:pos="8306" w:leader="none"/>
      </w:tabs>
    </w:pPr>
    <w:rPr>
      <w:sz w:val="18"/>
      <w:szCs w:val="18"/>
    </w:rPr>
  </w:style>
  <w:style w:type="character" w:styleId="712">
    <w:name w:val="页脚 Char"/>
    <w:next w:val="712"/>
    <w:link w:val="711"/>
    <w:qFormat/>
    <w:rPr>
      <w:sz w:val="18"/>
      <w:szCs w:val="18"/>
    </w:rPr>
  </w:style>
  <w:style w:type="paragraph" w:styleId="713">
    <w:name w:val="页眉"/>
    <w:basedOn w:val="664"/>
    <w:next w:val="713"/>
    <w:link w:val="714"/>
    <w:qFormat/>
    <w:pPr>
      <w:jc w:val="center"/>
      <w:tabs>
        <w:tab w:val="center" w:pos="4153" w:leader="none"/>
        <w:tab w:val="right" w:pos="8306" w:leader="none"/>
      </w:tabs>
      <w:pBdr>
        <w:bottom w:val="single" w:color="000000" w:sz="6" w:space="1"/>
      </w:pBdr>
    </w:pPr>
    <w:rPr>
      <w:sz w:val="18"/>
      <w:szCs w:val="18"/>
    </w:rPr>
  </w:style>
  <w:style w:type="character" w:styleId="714">
    <w:name w:val="页眉 Char"/>
    <w:next w:val="714"/>
    <w:link w:val="713"/>
    <w:qFormat/>
    <w:rPr>
      <w:sz w:val="18"/>
      <w:szCs w:val="18"/>
    </w:rPr>
  </w:style>
  <w:style w:type="paragraph" w:styleId="715">
    <w:name w:val="目录 1"/>
    <w:basedOn w:val="664"/>
    <w:next w:val="664"/>
    <w:link w:val="664"/>
    <w:qFormat/>
    <w:pPr>
      <w:jc w:val="left"/>
      <w:spacing w:before="120" w:after="120" w:line="400" w:lineRule="exact"/>
      <w:tabs>
        <w:tab w:val="right" w:pos="8720" w:leader="dot"/>
      </w:tabs>
    </w:pPr>
    <w:rPr>
      <w:rFonts w:ascii="宋体" w:hAnsi="宋体"/>
      <w:caps/>
      <w:sz w:val="24"/>
      <w:szCs w:val="24"/>
    </w:rPr>
  </w:style>
  <w:style w:type="paragraph" w:styleId="716">
    <w:name w:val="目录 4"/>
    <w:basedOn w:val="664"/>
    <w:next w:val="664"/>
    <w:link w:val="664"/>
    <w:semiHidden/>
    <w:qFormat/>
    <w:pPr>
      <w:ind w:left="630"/>
      <w:jc w:val="left"/>
    </w:pPr>
  </w:style>
  <w:style w:type="paragraph" w:styleId="717">
    <w:name w:val="列表"/>
    <w:basedOn w:val="664"/>
    <w:next w:val="717"/>
    <w:link w:val="664"/>
    <w:qFormat/>
    <w:pPr>
      <w:ind w:left="200" w:hanging="200"/>
    </w:pPr>
  </w:style>
  <w:style w:type="paragraph" w:styleId="718">
    <w:name w:val="目录 6"/>
    <w:basedOn w:val="664"/>
    <w:next w:val="664"/>
    <w:link w:val="664"/>
    <w:semiHidden/>
    <w:qFormat/>
    <w:pPr>
      <w:ind w:left="1050"/>
      <w:jc w:val="left"/>
    </w:pPr>
  </w:style>
  <w:style w:type="paragraph" w:styleId="719">
    <w:name w:val="正文文本缩进 3"/>
    <w:basedOn w:val="664"/>
    <w:next w:val="719"/>
    <w:link w:val="720"/>
    <w:qFormat/>
    <w:pPr>
      <w:ind w:left="645" w:firstLine="645"/>
    </w:pPr>
    <w:rPr>
      <w:rFonts w:ascii="Arial" w:hAnsi="Arial" w:eastAsia="仿宋_GB2312"/>
      <w:color w:val="ffff00"/>
      <w:sz w:val="32"/>
      <w:szCs w:val="32"/>
    </w:rPr>
  </w:style>
  <w:style w:type="character" w:styleId="720">
    <w:name w:val="正文文本缩进 3 字符"/>
    <w:next w:val="720"/>
    <w:link w:val="719"/>
    <w:qFormat/>
    <w:rPr>
      <w:rFonts w:ascii="Arial" w:hAnsi="Arial" w:eastAsia="仿宋_GB2312" w:cs="Arial"/>
      <w:color w:val="ffff00"/>
      <w:sz w:val="32"/>
      <w:szCs w:val="32"/>
    </w:rPr>
  </w:style>
  <w:style w:type="paragraph" w:styleId="721">
    <w:name w:val="图表目录"/>
    <w:basedOn w:val="664"/>
    <w:next w:val="664"/>
    <w:link w:val="664"/>
    <w:semiHidden/>
    <w:qFormat/>
    <w:pPr>
      <w:ind w:left="840" w:hanging="420"/>
    </w:pPr>
  </w:style>
  <w:style w:type="paragraph" w:styleId="722">
    <w:name w:val="目录 2"/>
    <w:basedOn w:val="664"/>
    <w:next w:val="664"/>
    <w:link w:val="664"/>
    <w:semiHidden/>
    <w:qFormat/>
    <w:pPr>
      <w:ind w:left="210"/>
      <w:jc w:val="left"/>
    </w:pPr>
    <w:rPr>
      <w:smallCaps/>
      <w:szCs w:val="24"/>
    </w:rPr>
  </w:style>
  <w:style w:type="paragraph" w:styleId="723">
    <w:name w:val="目录 9"/>
    <w:basedOn w:val="664"/>
    <w:next w:val="664"/>
    <w:link w:val="664"/>
    <w:semiHidden/>
    <w:qFormat/>
    <w:pPr>
      <w:ind w:left="1680"/>
      <w:jc w:val="left"/>
    </w:pPr>
  </w:style>
  <w:style w:type="paragraph" w:styleId="724">
    <w:name w:val="正文文本 2"/>
    <w:basedOn w:val="664"/>
    <w:next w:val="724"/>
    <w:link w:val="725"/>
    <w:qFormat/>
    <w:pPr>
      <w:jc w:val="center"/>
      <w:widowControl/>
    </w:pPr>
    <w:rPr>
      <w:rFonts w:ascii="楷体_GB2312" w:eastAsia="楷体_GB2312"/>
      <w:sz w:val="28"/>
      <w:szCs w:val="28"/>
    </w:rPr>
  </w:style>
  <w:style w:type="character" w:styleId="725">
    <w:name w:val="正文文本 2 字符"/>
    <w:next w:val="725"/>
    <w:link w:val="724"/>
    <w:qFormat/>
    <w:rPr>
      <w:rFonts w:ascii="楷体_GB2312" w:eastAsia="楷体_GB2312"/>
      <w:sz w:val="28"/>
      <w:szCs w:val="28"/>
    </w:rPr>
  </w:style>
  <w:style w:type="paragraph" w:styleId="726">
    <w:name w:val="HTML 预设格式"/>
    <w:basedOn w:val="664"/>
    <w:next w:val="726"/>
    <w:link w:val="6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27">
    <w:name w:val="普通(网站)"/>
    <w:basedOn w:val="664"/>
    <w:next w:val="727"/>
    <w:link w:val="664"/>
    <w:qFormat/>
    <w:pPr>
      <w:jc w:val="left"/>
      <w:spacing w:before="100" w:beforeAutospacing="1" w:after="100" w:afterAutospacing="1"/>
      <w:widowControl/>
    </w:pPr>
    <w:rPr>
      <w:rFonts w:ascii="宋体" w:hAnsi="宋体" w:cs="宋体"/>
      <w:sz w:val="24"/>
      <w:szCs w:val="24"/>
    </w:rPr>
  </w:style>
  <w:style w:type="paragraph" w:styleId="728">
    <w:name w:val="索引 1"/>
    <w:basedOn w:val="664"/>
    <w:next w:val="664"/>
    <w:link w:val="664"/>
    <w:semiHidden/>
    <w:qFormat/>
    <w:pPr>
      <w:spacing w:line="240" w:lineRule="atLeast"/>
    </w:pPr>
    <w:rPr>
      <w:b/>
      <w:bCs/>
    </w:rPr>
  </w:style>
  <w:style w:type="paragraph" w:styleId="729">
    <w:name w:val="批注主题"/>
    <w:basedOn w:val="691"/>
    <w:next w:val="691"/>
    <w:link w:val="730"/>
    <w:semiHidden/>
    <w:qFormat/>
    <w:rPr>
      <w:b/>
      <w:bCs/>
    </w:rPr>
  </w:style>
  <w:style w:type="character" w:styleId="730">
    <w:name w:val="批注主题 字符"/>
    <w:next w:val="730"/>
    <w:link w:val="729"/>
    <w:semiHidden/>
    <w:qFormat/>
    <w:rPr>
      <w:b/>
      <w:bCs/>
      <w:sz w:val="21"/>
      <w:szCs w:val="21"/>
    </w:rPr>
  </w:style>
  <w:style w:type="paragraph" w:styleId="731">
    <w:name w:val="正文首行缩进"/>
    <w:basedOn w:val="664"/>
    <w:next w:val="731"/>
    <w:link w:val="732"/>
    <w:qFormat/>
    <w:pPr>
      <w:ind w:firstLine="200"/>
      <w:spacing w:line="360" w:lineRule="auto"/>
    </w:pPr>
    <w:rPr>
      <w:rFonts w:ascii="仿宋_GB2312" w:eastAsia="仿宋_GB2312"/>
      <w:sz w:val="30"/>
      <w:szCs w:val="30"/>
    </w:rPr>
  </w:style>
  <w:style w:type="character" w:styleId="732">
    <w:name w:val="正文文本首行缩进 字符"/>
    <w:next w:val="732"/>
    <w:link w:val="731"/>
    <w:qFormat/>
    <w:rPr>
      <w:rFonts w:ascii="仿宋_GB2312" w:eastAsia="仿宋_GB2312"/>
      <w:sz w:val="30"/>
      <w:szCs w:val="30"/>
    </w:rPr>
  </w:style>
  <w:style w:type="paragraph" w:styleId="733">
    <w:name w:val="正文首行缩进 2"/>
    <w:basedOn w:val="697"/>
    <w:next w:val="733"/>
    <w:link w:val="734"/>
    <w:qFormat/>
    <w:pPr>
      <w:ind w:firstLine="420"/>
      <w:spacing w:line="360" w:lineRule="auto"/>
    </w:pPr>
    <w:rPr>
      <w:rFonts w:ascii="宋体" w:hAnsi="宋体" w:eastAsia="宋体"/>
      <w:sz w:val="21"/>
      <w:szCs w:val="20"/>
    </w:rPr>
  </w:style>
  <w:style w:type="character" w:styleId="734">
    <w:name w:val="正文文本首行缩进 2 字符"/>
    <w:next w:val="734"/>
    <w:link w:val="733"/>
    <w:qFormat/>
    <w:rPr>
      <w:rFonts w:ascii="宋体" w:hAnsi="宋体"/>
      <w:sz w:val="21"/>
    </w:rPr>
  </w:style>
  <w:style w:type="table" w:styleId="735">
    <w:name w:val="网格型"/>
    <w:basedOn w:val="675"/>
    <w:next w:val="735"/>
    <w:link w:val="664"/>
    <w:qFormat/>
    <w:pPr>
      <w:jc w:val="both"/>
      <w:widowControl w:val="off"/>
    </w:pPr>
    <w:tblPr/>
  </w:style>
  <w:style w:type="character" w:styleId="736">
    <w:name w:val="要点"/>
    <w:next w:val="736"/>
    <w:link w:val="664"/>
    <w:qFormat/>
    <w:rPr>
      <w:b/>
      <w:bCs/>
    </w:rPr>
  </w:style>
  <w:style w:type="character" w:styleId="737">
    <w:name w:val="页码"/>
    <w:next w:val="737"/>
    <w:link w:val="664"/>
    <w:qFormat/>
  </w:style>
  <w:style w:type="character" w:styleId="738">
    <w:name w:val="已访问的超链接"/>
    <w:next w:val="738"/>
    <w:link w:val="664"/>
    <w:qFormat/>
    <w:rPr>
      <w:color w:val="800080"/>
      <w:u w:val="single"/>
    </w:rPr>
  </w:style>
  <w:style w:type="character" w:styleId="739">
    <w:name w:val="超链接"/>
    <w:next w:val="739"/>
    <w:link w:val="664"/>
    <w:qFormat/>
    <w:rPr>
      <w:color w:val="0000ff"/>
      <w:u w:val="single"/>
    </w:rPr>
  </w:style>
  <w:style w:type="character" w:styleId="740">
    <w:name w:val="批注引用"/>
    <w:next w:val="740"/>
    <w:link w:val="664"/>
    <w:semiHidden/>
    <w:qFormat/>
    <w:rPr>
      <w:sz w:val="21"/>
      <w:szCs w:val="21"/>
    </w:rPr>
  </w:style>
  <w:style w:type="character" w:styleId="741">
    <w:name w:val="标题 3 字符2"/>
    <w:next w:val="741"/>
    <w:link w:val="664"/>
    <w:rPr>
      <w:b/>
      <w:bCs/>
      <w:sz w:val="32"/>
      <w:szCs w:val="32"/>
    </w:rPr>
  </w:style>
  <w:style w:type="character" w:styleId="742">
    <w:name w:val="[投标]小四 行距: 1.5 倍行距 首行缩进:  2 字符 Char"/>
    <w:next w:val="742"/>
    <w:link w:val="743"/>
    <w:qFormat/>
    <w:rPr>
      <w:rFonts w:cs="宋体"/>
      <w:sz w:val="24"/>
    </w:rPr>
  </w:style>
  <w:style w:type="paragraph" w:styleId="743">
    <w:name w:val="[投标]小四 行距: 1.5 倍行距 首行缩进:  2 字符"/>
    <w:basedOn w:val="664"/>
    <w:next w:val="743"/>
    <w:link w:val="742"/>
    <w:qFormat/>
    <w:pPr>
      <w:ind w:firstLine="480"/>
      <w:spacing w:line="360" w:lineRule="auto"/>
    </w:pPr>
    <w:rPr>
      <w:sz w:val="24"/>
      <w:szCs w:val="20"/>
    </w:rPr>
  </w:style>
  <w:style w:type="character" w:styleId="744">
    <w:name w:val="纯文本 字符1"/>
    <w:next w:val="744"/>
    <w:link w:val="664"/>
    <w:qFormat/>
    <w:rPr>
      <w:rFonts w:ascii="宋体" w:hAnsi="Courier New" w:cs="Courier New"/>
      <w:sz w:val="21"/>
      <w:szCs w:val="21"/>
    </w:rPr>
  </w:style>
  <w:style w:type="character" w:styleId="745">
    <w:name w:val="标题2 Char"/>
    <w:next w:val="745"/>
    <w:link w:val="664"/>
    <w:rPr>
      <w:rFonts w:ascii="方正楷体_GBK" w:hAnsi="Book Antiqua" w:eastAsia="方正楷体_GBK"/>
      <w:sz w:val="32"/>
      <w:lang w:val="en-US" w:eastAsia="zh-CN" w:bidi="ar-SA"/>
    </w:rPr>
  </w:style>
  <w:style w:type="character" w:styleId="746">
    <w:name w:val="列出段落 Char"/>
    <w:next w:val="746"/>
    <w:link w:val="747"/>
    <w:qFormat/>
    <w:rPr>
      <w:rFonts w:ascii="Calibri" w:hAnsi="Calibri"/>
      <w:sz w:val="24"/>
      <w:szCs w:val="24"/>
      <w:lang w:eastAsia="en-US" w:bidi="en-US"/>
    </w:rPr>
  </w:style>
  <w:style w:type="paragraph" w:styleId="747">
    <w:name w:val="列出段落"/>
    <w:basedOn w:val="664"/>
    <w:next w:val="747"/>
    <w:link w:val="746"/>
    <w:qFormat/>
    <w:pPr>
      <w:contextualSpacing/>
      <w:ind w:left="720"/>
      <w:jc w:val="left"/>
      <w:widowControl/>
    </w:pPr>
    <w:rPr>
      <w:rFonts w:ascii="Calibri" w:hAnsi="Calibri"/>
      <w:sz w:val="24"/>
      <w:szCs w:val="24"/>
      <w:lang w:eastAsia="en-US" w:bidi="en-US"/>
    </w:rPr>
  </w:style>
  <w:style w:type="character" w:styleId="748">
    <w:name w:val="jj1"/>
    <w:next w:val="748"/>
    <w:link w:val="664"/>
    <w:rPr>
      <w:sz w:val="20"/>
      <w:szCs w:val="20"/>
      <w:u w:val="none"/>
    </w:rPr>
  </w:style>
  <w:style w:type="character" w:styleId="749">
    <w:name w:val="纯文本 字符"/>
    <w:next w:val="749"/>
    <w:link w:val="664"/>
    <w:qFormat/>
    <w:rPr>
      <w:rFonts w:ascii="宋体" w:hAnsi="Courier New" w:eastAsia="宋体" w:cs="Times New Roman"/>
      <w:szCs w:val="21"/>
    </w:rPr>
  </w:style>
  <w:style w:type="character" w:styleId="750">
    <w:name w:val="纯文本 Char1,纯文本 Char Char1,普通文字 Char Char1,纯文本 Char Char Char,普通文字 Char Char Char"/>
    <w:next w:val="750"/>
    <w:link w:val="664"/>
    <w:rPr>
      <w:rFonts w:ascii="宋体" w:hAnsi="Courier New" w:cs="Courier New"/>
      <w:sz w:val="21"/>
      <w:szCs w:val="21"/>
    </w:rPr>
  </w:style>
  <w:style w:type="character" w:styleId="751">
    <w:name w:val="font5 Char"/>
    <w:next w:val="751"/>
    <w:link w:val="664"/>
    <w:qFormat/>
    <w:rPr>
      <w:rFonts w:ascii="宋体" w:hAnsi="宋体" w:eastAsia="宋体"/>
      <w:sz w:val="28"/>
      <w:szCs w:val="28"/>
      <w:lang w:val="en-US" w:eastAsia="zh-CN" w:bidi="ar-SA"/>
    </w:rPr>
  </w:style>
  <w:style w:type="paragraph" w:styleId="752">
    <w:name w:val="Char Char Char Char"/>
    <w:basedOn w:val="689"/>
    <w:next w:val="752"/>
    <w:link w:val="664"/>
    <w:qFormat/>
    <w:pPr>
      <w:spacing w:line="360" w:lineRule="auto"/>
    </w:pPr>
    <w:rPr>
      <w:rFonts w:ascii="Tahoma" w:hAnsi="Tahoma"/>
      <w:sz w:val="24"/>
      <w:szCs w:val="24"/>
    </w:rPr>
  </w:style>
  <w:style w:type="paragraph" w:styleId="753">
    <w:name w:val=" Char Char Char1 Char Char Char Char"/>
    <w:basedOn w:val="664"/>
    <w:next w:val="753"/>
    <w:link w:val="664"/>
    <w:pPr>
      <w:jc w:val="left"/>
      <w:spacing w:after="160" w:line="240" w:lineRule="exact"/>
      <w:widowControl/>
    </w:pPr>
    <w:rPr>
      <w:rFonts w:ascii="宋体" w:hAnsi="宋体"/>
      <w:b/>
      <w:sz w:val="28"/>
      <w:szCs w:val="28"/>
    </w:rPr>
  </w:style>
  <w:style w:type="paragraph" w:styleId="754">
    <w:name w:val="Char Char Char Char1 Char Char Char"/>
    <w:basedOn w:val="689"/>
    <w:next w:val="754"/>
    <w:link w:val="664"/>
    <w:pPr>
      <w:spacing w:line="360" w:lineRule="auto"/>
    </w:pPr>
    <w:rPr>
      <w:rFonts w:ascii="Tahoma" w:hAnsi="Tahoma"/>
      <w:sz w:val="24"/>
      <w:szCs w:val="24"/>
    </w:rPr>
  </w:style>
  <w:style w:type="paragraph" w:styleId="755">
    <w:name w:val="标题2"/>
    <w:basedOn w:val="664"/>
    <w:next w:val="664"/>
    <w:link w:val="664"/>
    <w:pPr>
      <w:jc w:val="center"/>
    </w:pPr>
    <w:rPr>
      <w:rFonts w:eastAsia="方正楷体_GBK"/>
      <w:szCs w:val="24"/>
    </w:rPr>
  </w:style>
  <w:style w:type="paragraph" w:styleId="756">
    <w:name w:val="标书正文格式"/>
    <w:next w:val="756"/>
    <w:link w:val="664"/>
    <w:pPr>
      <w:ind w:firstLine="200"/>
      <w:spacing w:line="360" w:lineRule="auto"/>
    </w:pPr>
    <w:rPr>
      <w:rFonts w:eastAsia="楷体_GB2312"/>
      <w:sz w:val="24"/>
      <w:szCs w:val="24"/>
      <w:lang w:val="en-US" w:eastAsia="zh-CN" w:bidi="ar-SA"/>
    </w:rPr>
  </w:style>
  <w:style w:type="paragraph" w:styleId="757">
    <w:name w:val="xl47"/>
    <w:basedOn w:val="664"/>
    <w:next w:val="757"/>
    <w:link w:val="664"/>
    <w:pPr>
      <w:jc w:val="center"/>
      <w:spacing w:before="100" w:beforeAutospacing="1" w:after="100" w:afterAutospacing="1"/>
      <w:widowControl/>
    </w:pPr>
    <w:rPr>
      <w:rFonts w:hint="eastAsia" w:ascii="方正姚体" w:hAnsi="宋体" w:eastAsia="方正姚体"/>
      <w:b/>
      <w:bCs/>
      <w:sz w:val="36"/>
      <w:szCs w:val="36"/>
    </w:rPr>
  </w:style>
  <w:style w:type="paragraph" w:styleId="758">
    <w:name w:val="font5"/>
    <w:basedOn w:val="664"/>
    <w:next w:val="758"/>
    <w:link w:val="664"/>
    <w:qFormat/>
    <w:pPr>
      <w:jc w:val="left"/>
      <w:spacing w:before="100" w:beforeAutospacing="1" w:after="100" w:afterAutospacing="1"/>
      <w:widowControl/>
    </w:pPr>
    <w:rPr>
      <w:rFonts w:hint="eastAsia" w:ascii="宋体" w:hAnsi="宋体"/>
      <w:sz w:val="28"/>
      <w:szCs w:val="28"/>
    </w:rPr>
  </w:style>
  <w:style w:type="paragraph" w:styleId="759">
    <w:name w:val="xl26"/>
    <w:basedOn w:val="664"/>
    <w:next w:val="759"/>
    <w:link w:val="6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0">
    <w:name w:val="BioQuote Tekst"/>
    <w:basedOn w:val="664"/>
    <w:next w:val="760"/>
    <w:link w:val="664"/>
    <w:pPr>
      <w:ind w:right="-1"/>
    </w:pPr>
    <w:rPr>
      <w:rFonts w:ascii="Arial" w:hAnsi="Arial"/>
      <w:sz w:val="22"/>
      <w:szCs w:val="20"/>
      <w:lang w:eastAsia="en-US"/>
    </w:rPr>
  </w:style>
  <w:style w:type="paragraph" w:styleId="761">
    <w:name w:val="标题3"/>
    <w:basedOn w:val="664"/>
    <w:next w:val="664"/>
    <w:link w:val="664"/>
    <w:qFormat/>
    <w:pPr>
      <w:ind w:firstLine="624"/>
      <w:spacing w:line="590" w:lineRule="atLeast"/>
    </w:pPr>
    <w:rPr>
      <w:rFonts w:ascii="方正黑体_GBK" w:eastAsia="方正黑体_GBK"/>
      <w:sz w:val="32"/>
      <w:szCs w:val="32"/>
    </w:rPr>
  </w:style>
  <w:style w:type="paragraph" w:styleId="762">
    <w:name w:val="样式 标题 11. heading 1标准章合同标题H1H11h11heading 1TOCapp headin..."/>
    <w:basedOn w:val="665"/>
    <w:next w:val="762"/>
    <w:link w:val="664"/>
    <w:qFormat/>
    <w:pPr>
      <w:ind w:left="432" w:hanging="432"/>
      <w:keepLines/>
      <w:spacing w:before="340" w:after="330" w:line="578" w:lineRule="auto"/>
      <w:tabs>
        <w:tab w:val="left" w:pos="432" w:leader="none"/>
      </w:tabs>
    </w:pPr>
    <w:rPr>
      <w:rFonts w:ascii="Calibri" w:hAnsi="Calibri" w:eastAsia="黑体"/>
      <w:b/>
      <w:bCs/>
      <w:color w:val="000000"/>
      <w:sz w:val="44"/>
      <w:szCs w:val="44"/>
    </w:rPr>
  </w:style>
  <w:style w:type="paragraph" w:styleId="763">
    <w:name w:val="xl30"/>
    <w:basedOn w:val="664"/>
    <w:next w:val="763"/>
    <w:link w:val="664"/>
    <w:qFormat/>
    <w:pPr>
      <w:jc w:val="center"/>
      <w:spacing w:before="100" w:beforeAutospacing="1" w:after="100" w:afterAutospacing="1"/>
      <w:widowControl/>
    </w:pPr>
    <w:rPr>
      <w:rFonts w:ascii="宋体" w:hAnsi="宋体"/>
      <w:b/>
      <w:bCs/>
      <w:sz w:val="36"/>
      <w:szCs w:val="36"/>
    </w:rPr>
  </w:style>
  <w:style w:type="paragraph" w:styleId="764">
    <w:name w:val=" Char Char Char Char"/>
    <w:basedOn w:val="689"/>
    <w:next w:val="764"/>
    <w:link w:val="664"/>
    <w:pPr>
      <w:spacing w:line="360" w:lineRule="auto"/>
    </w:pPr>
    <w:rPr>
      <w:rFonts w:ascii="Tahoma" w:hAnsi="Tahoma"/>
      <w:sz w:val="24"/>
      <w:szCs w:val="24"/>
    </w:rPr>
  </w:style>
  <w:style w:type="paragraph" w:styleId="765">
    <w:name w:val="4"/>
    <w:basedOn w:val="664"/>
    <w:next w:val="719"/>
    <w:link w:val="664"/>
    <w:qFormat/>
    <w:pPr>
      <w:ind w:firstLine="420"/>
      <w:spacing w:line="360" w:lineRule="auto"/>
    </w:pPr>
    <w:rPr>
      <w:color w:val="ff0000"/>
      <w:sz w:val="24"/>
      <w:szCs w:val="24"/>
    </w:rPr>
  </w:style>
  <w:style w:type="paragraph" w:styleId="766">
    <w:name w:val=" Char Char Char Char Char Char Char Char Char Char"/>
    <w:basedOn w:val="664"/>
    <w:next w:val="766"/>
    <w:link w:val="664"/>
    <w:pPr>
      <w:spacing w:line="360" w:lineRule="auto"/>
    </w:pPr>
    <w:rPr>
      <w:sz w:val="24"/>
      <w:szCs w:val="20"/>
    </w:rPr>
  </w:style>
  <w:style w:type="paragraph" w:styleId="767">
    <w:name w:val=" Char Char"/>
    <w:basedOn w:val="664"/>
    <w:next w:val="767"/>
    <w:link w:val="664"/>
    <w:pPr>
      <w:tabs>
        <w:tab w:val="left" w:pos="360" w:leader="none"/>
      </w:tabs>
    </w:pPr>
    <w:rPr>
      <w:sz w:val="24"/>
      <w:szCs w:val="24"/>
    </w:rPr>
  </w:style>
  <w:style w:type="paragraph" w:styleId="768">
    <w:name w:val="默认段落字体 Para Char Char Char Char Char Char Char Char Char1 Char Char Char Char Char Char Char"/>
    <w:basedOn w:val="689"/>
    <w:next w:val="768"/>
    <w:link w:val="664"/>
    <w:rPr>
      <w:rFonts w:ascii="Tahoma" w:hAnsi="Tahoma"/>
      <w:sz w:val="24"/>
      <w:szCs w:val="24"/>
    </w:rPr>
  </w:style>
  <w:style w:type="paragraph" w:styleId="769">
    <w:name w:val="[00正文]小四 行距: 1.5 倍行距 首行缩进:  2 字符"/>
    <w:basedOn w:val="664"/>
    <w:next w:val="769"/>
    <w:link w:val="664"/>
    <w:qFormat/>
    <w:pPr>
      <w:ind w:firstLine="480"/>
      <w:spacing w:before="156" w:after="156" w:line="360" w:lineRule="auto"/>
    </w:pPr>
    <w:rPr>
      <w:rFonts w:ascii="仿宋" w:hAnsi="仿宋" w:eastAsia="仿宋" w:cs="宋体"/>
      <w:sz w:val="24"/>
      <w:szCs w:val="20"/>
    </w:rPr>
  </w:style>
  <w:style w:type="paragraph" w:styleId="770">
    <w:name w:val=" Char Char Char Char Char Char Char Char"/>
    <w:basedOn w:val="664"/>
    <w:next w:val="770"/>
    <w:link w:val="664"/>
    <w:pPr>
      <w:jc w:val="left"/>
      <w:spacing w:after="160" w:line="240" w:lineRule="exact"/>
      <w:widowControl/>
    </w:pPr>
    <w:rPr>
      <w:rFonts w:ascii="Verdana" w:hAnsi="Verdana"/>
      <w:sz w:val="20"/>
      <w:szCs w:val="20"/>
      <w:lang w:eastAsia="en-US"/>
    </w:rPr>
  </w:style>
  <w:style w:type="paragraph" w:styleId="771">
    <w:name w:val="xl27"/>
    <w:basedOn w:val="664"/>
    <w:next w:val="771"/>
    <w:link w:val="6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2">
    <w:name w:val="Body Text(ch)"/>
    <w:basedOn w:val="664"/>
    <w:next w:val="695"/>
    <w:link w:val="664"/>
    <w:qFormat/>
    <w:pPr>
      <w:spacing w:after="120"/>
    </w:pPr>
    <w:rPr>
      <w:rFonts w:ascii="宋体" w:hAnsi="Arial"/>
      <w:bCs/>
      <w:iCs/>
      <w:szCs w:val="24"/>
    </w:rPr>
  </w:style>
  <w:style w:type="paragraph" w:styleId="773">
    <w:name w:val="font7"/>
    <w:basedOn w:val="664"/>
    <w:next w:val="773"/>
    <w:link w:val="664"/>
    <w:qFormat/>
    <w:pPr>
      <w:jc w:val="left"/>
      <w:spacing w:before="100" w:beforeAutospacing="1" w:after="100" w:afterAutospacing="1"/>
      <w:widowControl/>
    </w:pPr>
    <w:rPr>
      <w:rFonts w:hint="eastAsia" w:ascii="宋体" w:hAnsi="宋体"/>
      <w:sz w:val="18"/>
      <w:szCs w:val="18"/>
    </w:rPr>
  </w:style>
  <w:style w:type="paragraph" w:styleId="774">
    <w:name w:val="Char Char Char Char Char Char Char Char"/>
    <w:basedOn w:val="664"/>
    <w:next w:val="774"/>
    <w:link w:val="664"/>
    <w:qFormat/>
    <w:pPr>
      <w:jc w:val="left"/>
      <w:spacing w:after="160" w:line="240" w:lineRule="exact"/>
      <w:widowControl/>
    </w:pPr>
    <w:rPr>
      <w:rFonts w:ascii="Verdana" w:hAnsi="Verdana"/>
      <w:sz w:val="20"/>
      <w:szCs w:val="20"/>
      <w:lang w:eastAsia="en-US"/>
    </w:rPr>
  </w:style>
  <w:style w:type="paragraph" w:styleId="775">
    <w:name w:val="附录1"/>
    <w:next w:val="775"/>
    <w:link w:val="664"/>
    <w:qFormat/>
    <w:pPr>
      <w:numPr>
        <w:ilvl w:val="0"/>
        <w:numId w:val="2"/>
      </w:numPr>
      <w:spacing w:before="240" w:line="600" w:lineRule="atLeast"/>
      <w:tabs>
        <w:tab w:val="left" w:pos="907" w:leader="none"/>
      </w:tabs>
    </w:pPr>
    <w:rPr>
      <w:b/>
      <w:i/>
      <w:sz w:val="28"/>
      <w:lang w:val="en-US" w:eastAsia="zh-CN" w:bidi="ar-SA"/>
    </w:rPr>
  </w:style>
  <w:style w:type="paragraph" w:styleId="776">
    <w:name w:val="Table Text"/>
    <w:next w:val="776"/>
    <w:link w:val="664"/>
    <w:pPr>
      <w:jc w:val="center"/>
      <w:spacing w:before="156" w:after="80"/>
    </w:pPr>
    <w:rPr>
      <w:rFonts w:ascii="仿宋_GB2312" w:hAnsi="宋体" w:eastAsia="仿宋_GB2312"/>
      <w:sz w:val="24"/>
      <w:lang w:val="en-US" w:eastAsia="zh-CN" w:bidi="ar-SA"/>
    </w:rPr>
  </w:style>
  <w:style w:type="paragraph" w:styleId="777">
    <w:name w:val="_Style 103"/>
    <w:basedOn w:val="664"/>
    <w:next w:val="747"/>
    <w:link w:val="664"/>
    <w:uiPriority w:val="34"/>
    <w:qFormat/>
    <w:pPr>
      <w:ind w:firstLine="420"/>
    </w:pPr>
    <w:rPr>
      <w:szCs w:val="24"/>
    </w:rPr>
  </w:style>
  <w:style w:type="paragraph" w:styleId="778">
    <w:name w:val=" Char"/>
    <w:basedOn w:val="689"/>
    <w:next w:val="778"/>
    <w:link w:val="664"/>
    <w:rPr>
      <w:rFonts w:ascii="Tahoma" w:hAnsi="Tahoma"/>
      <w:sz w:val="24"/>
      <w:szCs w:val="24"/>
    </w:rPr>
  </w:style>
  <w:style w:type="paragraph" w:styleId="779">
    <w:name w:val="样式 标题 31.1.1 Heading 33l3Level 3 HeadH3heading 3heading 3..."/>
    <w:basedOn w:val="667"/>
    <w:next w:val="779"/>
    <w:link w:val="664"/>
    <w:qFormat/>
    <w:pPr>
      <w:numPr>
        <w:ilvl w:val="2"/>
        <w:numId w:val="0"/>
      </w:numPr>
      <w:ind w:left="720" w:hanging="720"/>
      <w:spacing w:line="360" w:lineRule="auto"/>
      <w:tabs>
        <w:tab w:val="left" w:pos="720" w:leader="none"/>
      </w:tabs>
    </w:pPr>
    <w:rPr>
      <w:rFonts w:ascii="Calibri" w:hAnsi="Calibri" w:eastAsia="黑体" w:cs="宋体"/>
      <w:color w:val="000000"/>
      <w:sz w:val="30"/>
      <w:szCs w:val="20"/>
    </w:rPr>
  </w:style>
  <w:style w:type="paragraph" w:styleId="780">
    <w:name w:val="xl24"/>
    <w:basedOn w:val="664"/>
    <w:next w:val="780"/>
    <w:link w:val="6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1">
    <w:name w:val="xl28"/>
    <w:basedOn w:val="664"/>
    <w:next w:val="781"/>
    <w:link w:val="66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2">
    <w:name w:val="HTML 预先格式化"/>
    <w:basedOn w:val="664"/>
    <w:next w:val="782"/>
    <w:link w:val="6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83">
    <w:name w:val="table_lines"/>
    <w:basedOn w:val="664"/>
    <w:next w:val="783"/>
    <w:link w:val="664"/>
    <w:qFormat/>
    <w:pPr>
      <w:jc w:val="left"/>
      <w:widowControl/>
    </w:pPr>
    <w:rPr>
      <w:sz w:val="20"/>
      <w:szCs w:val="20"/>
      <w:lang w:val="de-DE" w:eastAsia="de-DE"/>
    </w:rPr>
  </w:style>
  <w:style w:type="paragraph" w:styleId="784">
    <w:name w:val="table_1stline"/>
    <w:basedOn w:val="664"/>
    <w:next w:val="784"/>
    <w:link w:val="664"/>
    <w:qFormat/>
    <w:pPr>
      <w:jc w:val="left"/>
      <w:spacing w:before="120"/>
      <w:widowControl/>
    </w:pPr>
    <w:rPr>
      <w:bCs/>
      <w:sz w:val="20"/>
      <w:szCs w:val="20"/>
      <w:lang w:val="de-DE" w:eastAsia="de-DE"/>
    </w:rPr>
  </w:style>
  <w:style w:type="paragraph" w:styleId="785">
    <w:name w:val="Coms Alinea"/>
    <w:next w:val="785"/>
    <w:link w:val="664"/>
    <w:pPr>
      <w:widowControl w:val="off"/>
    </w:pPr>
    <w:rPr>
      <w:rFonts w:ascii="Arial" w:hAnsi="Arial" w:cs="Arial"/>
      <w:lang w:val="en-US" w:eastAsia="zh-CN" w:bidi="ar-SA"/>
    </w:rPr>
  </w:style>
  <w:style w:type="paragraph" w:styleId="786">
    <w:name w:val="xl29"/>
    <w:basedOn w:val="664"/>
    <w:next w:val="786"/>
    <w:link w:val="66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7">
    <w:name w:val="普通 (Web)"/>
    <w:basedOn w:val="664"/>
    <w:next w:val="787"/>
    <w:link w:val="664"/>
    <w:qFormat/>
    <w:pPr>
      <w:jc w:val="left"/>
      <w:spacing w:before="100" w:beforeAutospacing="1" w:after="100" w:afterAutospacing="1"/>
      <w:widowControl/>
    </w:pPr>
    <w:rPr>
      <w:rFonts w:ascii="宋体" w:hAnsi="宋体"/>
      <w:sz w:val="24"/>
      <w:szCs w:val="24"/>
    </w:rPr>
  </w:style>
  <w:style w:type="paragraph" w:styleId="788">
    <w:name w:val="font6"/>
    <w:basedOn w:val="664"/>
    <w:next w:val="788"/>
    <w:link w:val="664"/>
    <w:qFormat/>
    <w:pPr>
      <w:jc w:val="left"/>
      <w:spacing w:before="100" w:beforeAutospacing="1" w:after="100" w:afterAutospacing="1"/>
      <w:widowControl/>
    </w:pPr>
    <w:rPr>
      <w:rFonts w:hint="eastAsia" w:ascii="宋体" w:hAnsi="宋体"/>
      <w:sz w:val="28"/>
      <w:szCs w:val="28"/>
      <w:u w:val="single"/>
    </w:rPr>
  </w:style>
  <w:style w:type="paragraph" w:styleId="789">
    <w:name w:val="普通正文"/>
    <w:basedOn w:val="664"/>
    <w:next w:val="789"/>
    <w:link w:val="664"/>
    <w:qFormat/>
    <w:pPr>
      <w:ind w:firstLine="480"/>
      <w:jc w:val="left"/>
      <w:spacing w:before="120" w:after="120" w:line="360" w:lineRule="auto"/>
    </w:pPr>
    <w:rPr>
      <w:rFonts w:ascii="Arial" w:hAnsi="Arial"/>
      <w:sz w:val="24"/>
      <w:szCs w:val="24"/>
    </w:rPr>
  </w:style>
  <w:style w:type="paragraph" w:styleId="790">
    <w:name w:val="标题1"/>
    <w:basedOn w:val="664"/>
    <w:next w:val="664"/>
    <w:link w:val="6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1">
    <w:name w:val="样式1"/>
    <w:basedOn w:val="664"/>
    <w:next w:val="791"/>
    <w:link w:val="664"/>
    <w:qFormat/>
    <w:pPr>
      <w:numPr>
        <w:ilvl w:val="0"/>
        <w:numId w:val="3"/>
      </w:numPr>
      <w:tabs>
        <w:tab w:val="left" w:pos="709" w:leader="none"/>
      </w:tabs>
    </w:pPr>
    <w:rPr>
      <w:rFonts w:ascii="宋体" w:hAnsi="宋体"/>
    </w:rPr>
  </w:style>
  <w:style w:type="paragraph" w:styleId="792">
    <w:name w:val="xl25"/>
    <w:basedOn w:val="664"/>
    <w:next w:val="792"/>
    <w:link w:val="66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3">
    <w:name w:val="图标"/>
    <w:basedOn w:val="664"/>
    <w:next w:val="664"/>
    <w:link w:val="66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4">
    <w:name w:val="Char"/>
    <w:basedOn w:val="664"/>
    <w:next w:val="794"/>
    <w:link w:val="664"/>
    <w:qFormat/>
    <w:pPr>
      <w:ind w:firstLine="200"/>
      <w:tabs>
        <w:tab w:val="left" w:pos="360" w:leader="none"/>
      </w:tabs>
    </w:pPr>
    <w:rPr>
      <w:sz w:val="28"/>
      <w:szCs w:val="30"/>
    </w:rPr>
  </w:style>
  <w:style w:type="paragraph" w:styleId="795">
    <w:name w:val="样式 标题 2第一章 标题 2Heading 2 HiddenHeading 2 CCBSheading 2H2h2..."/>
    <w:basedOn w:val="666"/>
    <w:next w:val="795"/>
    <w:link w:val="664"/>
    <w:qFormat/>
    <w:pPr>
      <w:numPr>
        <w:ilvl w:val="1"/>
        <w:numId w:val="0"/>
      </w:numPr>
      <w:ind w:left="576" w:hanging="576"/>
      <w:jc w:val="both"/>
      <w:spacing w:line="360" w:lineRule="auto"/>
      <w:tabs>
        <w:tab w:val="left" w:pos="576" w:leader="none"/>
        <w:tab w:val="left" w:pos="718" w:leader="none"/>
      </w:tabs>
    </w:pPr>
    <w:rPr>
      <w:rFonts w:ascii="Calibri" w:hAnsi="Calibri" w:eastAsia="黑体" w:cs="宋体"/>
      <w:color w:val="000000"/>
      <w:sz w:val="32"/>
      <w:szCs w:val="20"/>
    </w:rPr>
  </w:style>
  <w:style w:type="paragraph" w:styleId="796">
    <w:name w:val="修订"/>
    <w:next w:val="796"/>
    <w:link w:val="664"/>
    <w:uiPriority w:val="99"/>
    <w:unhideWhenUsed/>
    <w:rPr>
      <w:sz w:val="21"/>
      <w:szCs w:val="21"/>
      <w:lang w:val="en-US" w:eastAsia="zh-CN" w:bidi="ar-SA"/>
    </w:rPr>
  </w:style>
  <w:style w:type="character" w:styleId="797">
    <w:name w:val="页脚 字符"/>
    <w:next w:val="797"/>
    <w:link w:val="664"/>
    <w:uiPriority w:val="99"/>
    <w:qFormat/>
    <w:rPr>
      <w:rFonts w:ascii="Times New Roman" w:hAnsi="Times New Roman" w:eastAsia="宋体" w:cs="Times New Roman"/>
      <w:sz w:val="18"/>
      <w:szCs w:val="18"/>
    </w:rPr>
  </w:style>
  <w:style w:type="character" w:styleId="798">
    <w:name w:val="页眉 字符"/>
    <w:next w:val="798"/>
    <w:link w:val="664"/>
    <w:qFormat/>
    <w:rPr>
      <w:rFonts w:ascii="Times New Roman" w:hAnsi="Times New Roman" w:eastAsia="宋体" w:cs="Times New Roman"/>
      <w:sz w:val="18"/>
      <w:szCs w:val="18"/>
    </w:rPr>
  </w:style>
  <w:style w:type="character" w:styleId="799">
    <w:name w:val="标题 1 字符"/>
    <w:next w:val="799"/>
    <w:link w:val="664"/>
    <w:qFormat/>
    <w:rPr>
      <w:rFonts w:ascii="楷体_GB2312" w:hAnsi="Times New Roman" w:eastAsia="楷体_GB2312" w:cs="Times New Roman"/>
      <w:sz w:val="28"/>
      <w:szCs w:val="28"/>
    </w:rPr>
  </w:style>
  <w:style w:type="character" w:styleId="800">
    <w:name w:val="标题 2 字符"/>
    <w:next w:val="800"/>
    <w:link w:val="664"/>
    <w:qFormat/>
    <w:rPr>
      <w:rFonts w:ascii="Arial" w:hAnsi="Arial" w:eastAsia="幼圆" w:cs="Arial"/>
      <w:b/>
      <w:bCs/>
      <w:sz w:val="44"/>
      <w:szCs w:val="44"/>
    </w:rPr>
  </w:style>
  <w:style w:type="character" w:styleId="801">
    <w:name w:val="正文缩进 字符"/>
    <w:next w:val="801"/>
    <w:link w:val="664"/>
    <w:qFormat/>
    <w:rPr>
      <w:szCs w:val="21"/>
    </w:rPr>
  </w:style>
  <w:style w:type="character" w:styleId="802">
    <w:name w:val="标题 3 字符"/>
    <w:next w:val="802"/>
    <w:link w:val="664"/>
    <w:qFormat/>
    <w:rPr>
      <w:rFonts w:ascii="Times New Roman" w:hAnsi="Times New Roman" w:eastAsia="宋体" w:cs="Times New Roman"/>
      <w:b/>
      <w:bCs/>
      <w:sz w:val="32"/>
      <w:szCs w:val="32"/>
    </w:rPr>
  </w:style>
  <w:style w:type="character" w:styleId="803">
    <w:name w:val="标题 6 字符"/>
    <w:next w:val="803"/>
    <w:link w:val="664"/>
    <w:qFormat/>
    <w:rPr>
      <w:rFonts w:ascii="Arial" w:hAnsi="Arial" w:eastAsia="黑体" w:cs="Times New Roman"/>
      <w:b/>
      <w:bCs/>
      <w:sz w:val="24"/>
      <w:szCs w:val="24"/>
    </w:rPr>
  </w:style>
  <w:style w:type="character" w:styleId="804">
    <w:name w:val="正文文本缩进 2 字符"/>
    <w:next w:val="804"/>
    <w:link w:val="664"/>
    <w:qFormat/>
    <w:rPr>
      <w:rFonts w:ascii="Arial" w:hAnsi="Arial" w:eastAsia="仿宋_GB2312" w:cs="Arial"/>
      <w:sz w:val="32"/>
      <w:szCs w:val="32"/>
    </w:rPr>
  </w:style>
  <w:style w:type="character" w:styleId="805">
    <w:name w:val="批注框文本 字符"/>
    <w:next w:val="805"/>
    <w:link w:val="664"/>
    <w:semiHidden/>
    <w:qFormat/>
    <w:rPr>
      <w:rFonts w:ascii="Times New Roman" w:hAnsi="Times New Roman" w:eastAsia="宋体" w:cs="Times New Roman"/>
      <w:sz w:val="18"/>
      <w:szCs w:val="18"/>
    </w:rPr>
  </w:style>
  <w:style w:type="character" w:styleId="806">
    <w:name w:val="二级目录 Char"/>
    <w:next w:val="806"/>
    <w:link w:val="807"/>
    <w:qFormat/>
    <w:rPr>
      <w:b/>
      <w:sz w:val="30"/>
      <w:szCs w:val="28"/>
      <w:lang w:val="en-US" w:eastAsia="zh-CN" w:bidi="ar-SA"/>
    </w:rPr>
  </w:style>
  <w:style w:type="paragraph" w:styleId="807">
    <w:name w:val="二级目录"/>
    <w:next w:val="664"/>
    <w:link w:val="806"/>
    <w:qFormat/>
    <w:pPr>
      <w:numPr>
        <w:ilvl w:val="0"/>
        <w:numId w:val="2"/>
      </w:numPr>
      <w:tabs>
        <w:tab w:val="left" w:pos="907" w:leader="none"/>
        <w:tab w:val="left" w:pos="1145" w:leader="none"/>
      </w:tabs>
      <w:outlineLvl w:val="1"/>
    </w:pPr>
    <w:rPr>
      <w:b/>
      <w:sz w:val="30"/>
      <w:szCs w:val="28"/>
      <w:lang w:val="en-US" w:eastAsia="zh-CN" w:bidi="ar-SA"/>
    </w:rPr>
  </w:style>
  <w:style w:type="paragraph" w:styleId="808">
    <w:name w:val="列出段落1"/>
    <w:basedOn w:val="664"/>
    <w:next w:val="808"/>
    <w:link w:val="664"/>
    <w:qFormat/>
    <w:pPr>
      <w:contextualSpacing/>
      <w:ind w:left="720"/>
      <w:jc w:val="left"/>
      <w:widowControl/>
    </w:pPr>
    <w:rPr>
      <w:rFonts w:ascii="Calibri" w:hAnsi="Calibri"/>
      <w:sz w:val="24"/>
      <w:szCs w:val="24"/>
      <w:lang w:eastAsia="en-US" w:bidi="en-US"/>
    </w:rPr>
  </w:style>
  <w:style w:type="paragraph" w:styleId="809">
    <w:name w:val="Char1"/>
    <w:basedOn w:val="689"/>
    <w:next w:val="809"/>
    <w:link w:val="664"/>
    <w:qFormat/>
    <w:rPr>
      <w:rFonts w:ascii="Tahoma" w:hAnsi="Tahoma"/>
      <w:sz w:val="24"/>
      <w:szCs w:val="24"/>
    </w:rPr>
  </w:style>
  <w:style w:type="paragraph" w:styleId="810">
    <w:name w:val="Char Char Char Char Char Char Char Char Char Char"/>
    <w:basedOn w:val="664"/>
    <w:next w:val="810"/>
    <w:link w:val="664"/>
    <w:qFormat/>
    <w:pPr>
      <w:spacing w:line="360" w:lineRule="auto"/>
    </w:pPr>
    <w:rPr>
      <w:sz w:val="24"/>
      <w:szCs w:val="20"/>
    </w:rPr>
  </w:style>
  <w:style w:type="paragraph" w:styleId="811">
    <w:name w:val="Char Char Char Char Char Char Char Char1"/>
    <w:basedOn w:val="664"/>
    <w:next w:val="811"/>
    <w:link w:val="664"/>
    <w:qFormat/>
    <w:pPr>
      <w:jc w:val="left"/>
      <w:spacing w:after="160" w:line="240" w:lineRule="exact"/>
      <w:widowControl/>
    </w:pPr>
    <w:rPr>
      <w:rFonts w:ascii="Verdana" w:hAnsi="Verdana"/>
      <w:sz w:val="20"/>
      <w:szCs w:val="20"/>
      <w:lang w:eastAsia="en-US"/>
    </w:rPr>
  </w:style>
  <w:style w:type="paragraph" w:styleId="812">
    <w:name w:val="Char Char Char Char1"/>
    <w:basedOn w:val="689"/>
    <w:next w:val="812"/>
    <w:link w:val="664"/>
    <w:qFormat/>
    <w:pPr>
      <w:spacing w:line="360" w:lineRule="auto"/>
    </w:pPr>
    <w:rPr>
      <w:rFonts w:ascii="Tahoma" w:hAnsi="Tahoma"/>
      <w:sz w:val="24"/>
      <w:szCs w:val="24"/>
    </w:rPr>
  </w:style>
  <w:style w:type="paragraph" w:styleId="813">
    <w:name w:val="修订1"/>
    <w:next w:val="813"/>
    <w:link w:val="664"/>
    <w:uiPriority w:val="99"/>
    <w:semiHidden/>
    <w:qFormat/>
    <w:rPr>
      <w:sz w:val="21"/>
      <w:szCs w:val="21"/>
      <w:lang w:val="en-US" w:eastAsia="zh-CN" w:bidi="ar-SA"/>
    </w:rPr>
  </w:style>
  <w:style w:type="paragraph" w:styleId="814">
    <w:name w:val="无间隔"/>
    <w:next w:val="814"/>
    <w:link w:val="664"/>
    <w:uiPriority w:val="99"/>
    <w:qFormat/>
    <w:pPr>
      <w:jc w:val="both"/>
      <w:widowControl w:val="off"/>
    </w:pPr>
    <w:rPr>
      <w:sz w:val="21"/>
      <w:szCs w:val="21"/>
      <w:lang w:val="en-US" w:eastAsia="zh-CN" w:bidi="ar-SA"/>
    </w:rPr>
  </w:style>
  <w:style w:type="paragraph" w:styleId="815">
    <w:name w:val="p1"/>
    <w:basedOn w:val="664"/>
    <w:next w:val="815"/>
    <w:link w:val="664"/>
    <w:qFormat/>
    <w:pPr>
      <w:widowControl/>
    </w:pPr>
    <w:rPr>
      <w:rFonts w:ascii="Helvetica Neue" w:hAnsi="Helvetica Neue"/>
      <w:color w:val="454545"/>
      <w:sz w:val="18"/>
      <w:szCs w:val="18"/>
    </w:rPr>
  </w:style>
  <w:style w:type="paragraph" w:styleId="816">
    <w:name w:val="Table Paragraph"/>
    <w:basedOn w:val="664"/>
    <w:next w:val="816"/>
    <w:link w:val="664"/>
    <w:uiPriority w:val="1"/>
    <w:qFormat/>
    <w:pPr>
      <w:jc w:val="left"/>
    </w:pPr>
    <w:rPr>
      <w:rFonts w:ascii="宋体" w:hAnsi="宋体" w:cs="宋体"/>
      <w:sz w:val="22"/>
      <w:szCs w:val="22"/>
      <w:lang w:eastAsia="en-US"/>
    </w:rPr>
  </w:style>
  <w:style w:type="table" w:styleId="817">
    <w:name w:val="List Table 4 - Accent 3"/>
    <w:basedOn w:val="675"/>
    <w:next w:val="817"/>
    <w:link w:val="664"/>
    <w:uiPriority w:val="99"/>
    <w:tblPr/>
  </w:style>
  <w:style w:type="paragraph" w:styleId="818">
    <w:name w:val="段"/>
    <w:next w:val="664"/>
    <w:link w:val="664"/>
    <w:qFormat/>
    <w:pPr>
      <w:ind w:firstLine="200"/>
      <w:jc w:val="both"/>
    </w:pPr>
    <w:rPr>
      <w:rFonts w:ascii="宋体"/>
      <w:sz w:val="21"/>
      <w:lang w:val="en-US" w:eastAsia="zh-CN" w:bidi="ar-SA"/>
    </w:rPr>
  </w:style>
  <w:style w:type="table" w:styleId="819">
    <w:name w:val="网格型5"/>
    <w:basedOn w:val="675"/>
    <w:next w:val="819"/>
    <w:link w:val="664"/>
    <w:qFormat/>
    <w:rPr>
      <w:rFonts w:ascii="等线" w:hAnsi="等线" w:eastAsia="等线" w:cs="Times New Roman"/>
      <w:sz w:val="22"/>
      <w:szCs w:val="22"/>
      <w:lang w:bidi="mn-Mong-CN"/>
    </w:rPr>
    <w:tblPr/>
  </w:style>
  <w:style w:type="paragraph" w:styleId="820">
    <w:name w:val="null3"/>
    <w:next w:val="820"/>
    <w:link w:val="664"/>
    <w:qFormat/>
    <w:rPr>
      <w:rFonts w:hint="eastAsia" w:ascii="Calibri" w:hAnsi="Calibri" w:eastAsia="宋体" w:cs="Times New Roman"/>
      <w:lang w:val="en-US" w:eastAsia="en-US" w:bidi="ar-SA"/>
    </w:rPr>
  </w:style>
  <w:style w:type="character" w:styleId="6051" w:default="1">
    <w:name w:val="Default Paragraph Font"/>
    <w:uiPriority w:val="1"/>
    <w:semiHidden/>
    <w:unhideWhenUsed/>
  </w:style>
  <w:style w:type="numbering" w:styleId="6052" w:default="1">
    <w:name w:val="No List"/>
    <w:uiPriority w:val="99"/>
    <w:semiHidden/>
    <w:unhideWhenUsed/>
  </w:style>
  <w:style w:type="table" w:styleId="6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马君端</cp:lastModifiedBy>
  <cp:revision>3</cp:revision>
  <dcterms:created xsi:type="dcterms:W3CDTF">2024-05-10T03:48:00Z</dcterms:created>
  <dcterms:modified xsi:type="dcterms:W3CDTF">2025-11-18T04:02:12Z</dcterms:modified>
</cp:coreProperties>
</file>